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A0637" w:rsidRPr="005A0637" w14:paraId="36E3E19C" w14:textId="77777777" w:rsidTr="006A4D3E">
        <w:trPr>
          <w:jc w:val="center"/>
        </w:trPr>
        <w:tc>
          <w:tcPr>
            <w:tcW w:w="9072" w:type="dxa"/>
          </w:tcPr>
          <w:p w14:paraId="2E4A0698" w14:textId="77777777" w:rsidR="000B26F1" w:rsidRPr="005A0637" w:rsidRDefault="000B26F1" w:rsidP="0038160E">
            <w:pPr>
              <w:tabs>
                <w:tab w:val="center" w:pos="4680"/>
                <w:tab w:val="right" w:pos="9360"/>
              </w:tabs>
              <w:spacing w:after="180" w:line="264" w:lineRule="auto"/>
              <w:jc w:val="center"/>
              <w:rPr>
                <w:rFonts w:ascii="Times New Roman" w:hAnsi="Times New Roman" w:cs="Times New Roman"/>
              </w:rPr>
            </w:pPr>
            <w:r w:rsidRPr="005A0637">
              <w:rPr>
                <w:rFonts w:ascii="Times New Roman" w:hAnsi="Times New Roman" w:cs="Times New Roman"/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B86FAF3" wp14:editId="32767F26">
                  <wp:simplePos x="0" y="0"/>
                  <wp:positionH relativeFrom="column">
                    <wp:posOffset>1841500</wp:posOffset>
                  </wp:positionH>
                  <wp:positionV relativeFrom="paragraph">
                    <wp:posOffset>4445</wp:posOffset>
                  </wp:positionV>
                  <wp:extent cx="1419225" cy="518941"/>
                  <wp:effectExtent l="0" t="0" r="0" b="0"/>
                  <wp:wrapSquare wrapText="bothSides"/>
                  <wp:docPr id="6" name="Picture 2" descr="D:\My Documents\2014\IPK\Llogo IPK (2015)\Logo Instituti Pedagogjik (al.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My Documents\2014\IPK\Llogo IPK (2015)\Logo Instituti Pedagogjik (al.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518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8EBBDF9" w14:textId="77777777" w:rsidR="000B26F1" w:rsidRPr="005A0637" w:rsidRDefault="000B26F1" w:rsidP="0038160E">
            <w:pPr>
              <w:tabs>
                <w:tab w:val="center" w:pos="4680"/>
                <w:tab w:val="right" w:pos="9360"/>
              </w:tabs>
              <w:spacing w:after="18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8632C" w:rsidRPr="005A0637" w14:paraId="3BD81339" w14:textId="77777777" w:rsidTr="006A4D3E">
        <w:trPr>
          <w:trHeight w:val="792"/>
        </w:trPr>
        <w:tc>
          <w:tcPr>
            <w:tcW w:w="9072" w:type="dxa"/>
            <w:hideMark/>
          </w:tcPr>
          <w:p w14:paraId="5F52E394" w14:textId="77777777" w:rsidR="000B26F1" w:rsidRPr="005A0637" w:rsidRDefault="000B26F1" w:rsidP="006A4D3E">
            <w:pPr>
              <w:spacing w:before="120" w:line="264" w:lineRule="auto"/>
              <w:ind w:right="896"/>
              <w:jc w:val="center"/>
              <w:rPr>
                <w:bCs/>
              </w:rPr>
            </w:pPr>
            <w:r w:rsidRPr="005A0637">
              <w:rPr>
                <w:bCs/>
              </w:rPr>
              <w:t>INSTITUTI PEDAGOGJIK I KOSOVËS</w:t>
            </w:r>
          </w:p>
          <w:p w14:paraId="09F190AA" w14:textId="77777777" w:rsidR="000B26F1" w:rsidRPr="005A0637" w:rsidRDefault="000B26F1" w:rsidP="006A4D3E">
            <w:pPr>
              <w:spacing w:line="264" w:lineRule="auto"/>
              <w:ind w:right="896"/>
              <w:jc w:val="center"/>
              <w:rPr>
                <w:bCs/>
              </w:rPr>
            </w:pPr>
            <w:r w:rsidRPr="005A0637">
              <w:rPr>
                <w:bCs/>
              </w:rPr>
              <w:t>PEDAGOSKI INSTITUT KOSOVA</w:t>
            </w:r>
          </w:p>
          <w:p w14:paraId="4486B531" w14:textId="77777777" w:rsidR="000B26F1" w:rsidRPr="005A0637" w:rsidRDefault="000B26F1" w:rsidP="006A4D3E">
            <w:pPr>
              <w:spacing w:line="264" w:lineRule="auto"/>
              <w:ind w:right="896"/>
              <w:jc w:val="center"/>
            </w:pPr>
            <w:r w:rsidRPr="005A0637">
              <w:t>KOSOVO PEDAGOGICAL INSTITUTE</w:t>
            </w:r>
          </w:p>
          <w:p w14:paraId="134792D1" w14:textId="77777777" w:rsidR="006A4D3E" w:rsidRPr="005A0637" w:rsidRDefault="006A4D3E" w:rsidP="006A4D3E">
            <w:pPr>
              <w:spacing w:line="264" w:lineRule="auto"/>
              <w:ind w:right="896"/>
              <w:jc w:val="center"/>
              <w:rPr>
                <w:bCs/>
              </w:rPr>
            </w:pPr>
          </w:p>
        </w:tc>
      </w:tr>
    </w:tbl>
    <w:p w14:paraId="0BE8D2B2" w14:textId="77777777" w:rsidR="00273123" w:rsidRPr="005A0637" w:rsidRDefault="00273123" w:rsidP="00B61A81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254D3" w14:textId="181A7021" w:rsidR="00B061CC" w:rsidRDefault="00B061CC" w:rsidP="00B061CC">
      <w:pPr>
        <w:spacing w:after="0" w:line="264" w:lineRule="auto"/>
        <w:ind w:left="1134" w:right="155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61CC">
        <w:rPr>
          <w:rFonts w:ascii="Times New Roman" w:hAnsi="Times New Roman" w:cs="Times New Roman"/>
          <w:b/>
          <w:bCs/>
          <w:sz w:val="32"/>
          <w:szCs w:val="32"/>
        </w:rPr>
        <w:t>Konferenca Shkencore Ndërkombëtare e Institutit Pedagogjik të Kosovës</w:t>
      </w:r>
    </w:p>
    <w:p w14:paraId="099A225D" w14:textId="77777777" w:rsidR="00F02F47" w:rsidRDefault="00F02F47" w:rsidP="00B061CC">
      <w:pPr>
        <w:spacing w:after="0" w:line="264" w:lineRule="auto"/>
        <w:ind w:left="1134" w:right="155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52E5AF" w14:textId="77777777" w:rsidR="00B061CC" w:rsidRDefault="00B061CC" w:rsidP="00B61A81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7F5BC" w14:textId="77C1D8C5" w:rsidR="000B26F1" w:rsidRDefault="00B061CC" w:rsidP="00B61A81">
      <w:pPr>
        <w:spacing w:after="0" w:line="264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F65C93">
        <w:rPr>
          <w:rFonts w:ascii="Times New Roman" w:hAnsi="Times New Roman" w:cs="Times New Roman"/>
          <w:b/>
          <w:bCs/>
          <w:color w:val="FF0000"/>
          <w:sz w:val="36"/>
          <w:szCs w:val="36"/>
        </w:rPr>
        <w:t>NJOFTIM PËR SHTYRJEN E AFATIT PËR DORËZIMIN E ABSTRAKTEVE</w:t>
      </w:r>
      <w:r w:rsidR="00F65C93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</w:p>
    <w:p w14:paraId="11FD233C" w14:textId="54089B1C" w:rsidR="00F65C93" w:rsidRPr="00F65C93" w:rsidRDefault="00F65C93" w:rsidP="00B61A81">
      <w:pPr>
        <w:spacing w:after="0" w:line="264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Deri më datën </w:t>
      </w:r>
      <w:r w:rsidR="00150A67">
        <w:rPr>
          <w:rFonts w:ascii="Times New Roman" w:hAnsi="Times New Roman" w:cs="Times New Roman"/>
          <w:b/>
          <w:bCs/>
          <w:color w:val="FF0000"/>
          <w:sz w:val="36"/>
          <w:szCs w:val="36"/>
        </w:rPr>
        <w:t>30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maj 202</w:t>
      </w:r>
      <w:r w:rsidR="00150A67">
        <w:rPr>
          <w:rFonts w:ascii="Times New Roman" w:hAnsi="Times New Roman" w:cs="Times New Roman"/>
          <w:b/>
          <w:bCs/>
          <w:color w:val="FF0000"/>
          <w:sz w:val="36"/>
          <w:szCs w:val="36"/>
        </w:rPr>
        <w:t>6</w:t>
      </w:r>
    </w:p>
    <w:p w14:paraId="1CBC4DED" w14:textId="77777777" w:rsidR="0038160E" w:rsidRPr="00F65C93" w:rsidRDefault="0038160E" w:rsidP="00B61A81">
      <w:pPr>
        <w:spacing w:after="0" w:line="264" w:lineRule="auto"/>
        <w:ind w:left="1134" w:right="1559"/>
        <w:jc w:val="center"/>
        <w:rPr>
          <w:rFonts w:ascii="Times New Roman" w:hAnsi="Times New Roman" w:cs="Times New Roman"/>
          <w:sz w:val="36"/>
          <w:szCs w:val="36"/>
        </w:rPr>
      </w:pPr>
    </w:p>
    <w:p w14:paraId="6977D43F" w14:textId="77777777" w:rsidR="00F02F47" w:rsidRDefault="001C2F3B" w:rsidP="00150A6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637">
        <w:rPr>
          <w:rFonts w:ascii="Times New Roman" w:hAnsi="Times New Roman" w:cs="Times New Roman"/>
          <w:sz w:val="24"/>
          <w:szCs w:val="24"/>
        </w:rPr>
        <w:t>Instituti Pedagogjik i Kosovës (IPK) ka kënaqësinë t</w:t>
      </w:r>
      <w:r w:rsidR="00B061CC">
        <w:rPr>
          <w:rFonts w:ascii="Times New Roman" w:hAnsi="Times New Roman" w:cs="Times New Roman"/>
          <w:sz w:val="24"/>
          <w:szCs w:val="24"/>
        </w:rPr>
        <w:t xml:space="preserve">’i </w:t>
      </w:r>
      <w:r w:rsidRPr="005A0637">
        <w:rPr>
          <w:rFonts w:ascii="Times New Roman" w:hAnsi="Times New Roman" w:cs="Times New Roman"/>
          <w:sz w:val="24"/>
          <w:szCs w:val="24"/>
        </w:rPr>
        <w:t xml:space="preserve"> njoftojë</w:t>
      </w:r>
      <w:r w:rsidR="00B061CC">
        <w:rPr>
          <w:rFonts w:ascii="Times New Roman" w:hAnsi="Times New Roman" w:cs="Times New Roman"/>
          <w:sz w:val="24"/>
          <w:szCs w:val="24"/>
        </w:rPr>
        <w:t xml:space="preserve"> të gjithë të interesuarit  e ka zgjatur afatin e paraqitjes me abstrakte për të gjithë të interesuarit për pjesëmarrje në konferencë deri me datën </w:t>
      </w:r>
      <w:r w:rsidR="00C06147">
        <w:rPr>
          <w:rFonts w:ascii="Times New Roman" w:hAnsi="Times New Roman" w:cs="Times New Roman"/>
          <w:b/>
          <w:bCs/>
          <w:sz w:val="24"/>
          <w:szCs w:val="24"/>
        </w:rPr>
        <w:t>30 maj 2026</w:t>
      </w:r>
      <w:r w:rsidR="00273123" w:rsidRPr="005A0637">
        <w:rPr>
          <w:rFonts w:ascii="Times New Roman" w:hAnsi="Times New Roman" w:cs="Times New Roman"/>
          <w:sz w:val="24"/>
          <w:szCs w:val="24"/>
        </w:rPr>
        <w:t xml:space="preserve"> për</w:t>
      </w:r>
      <w:r w:rsidRPr="005A0637">
        <w:rPr>
          <w:rFonts w:ascii="Times New Roman" w:hAnsi="Times New Roman" w:cs="Times New Roman"/>
          <w:sz w:val="24"/>
          <w:szCs w:val="24"/>
        </w:rPr>
        <w:t xml:space="preserve"> organizimin e Konferencës shkencore ndërkombëtare vjetore</w:t>
      </w:r>
      <w:r w:rsidR="00273123" w:rsidRPr="005A0637">
        <w:rPr>
          <w:rFonts w:ascii="Times New Roman" w:hAnsi="Times New Roman" w:cs="Times New Roman"/>
          <w:sz w:val="24"/>
          <w:szCs w:val="24"/>
        </w:rPr>
        <w:t>,</w:t>
      </w:r>
      <w:r w:rsidRPr="005A0637">
        <w:rPr>
          <w:rFonts w:ascii="Times New Roman" w:hAnsi="Times New Roman" w:cs="Times New Roman"/>
          <w:sz w:val="24"/>
          <w:szCs w:val="24"/>
        </w:rPr>
        <w:t xml:space="preserve"> me temën kryesore</w:t>
      </w:r>
      <w:r w:rsidR="00150A6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59EDF5C" w14:textId="0AA4A5C3" w:rsidR="00150A67" w:rsidRPr="00150A67" w:rsidRDefault="00150A67" w:rsidP="00F02F47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A67">
        <w:rPr>
          <w:rFonts w:ascii="Times New Roman" w:hAnsi="Times New Roman" w:cs="Times New Roman"/>
          <w:b/>
          <w:bCs/>
          <w:sz w:val="24"/>
          <w:szCs w:val="24"/>
        </w:rPr>
        <w:t>Zhvillimi profesional i mësimdhënësve në karrierë: praktikat, sfidat dhe mundësitë</w:t>
      </w:r>
    </w:p>
    <w:p w14:paraId="1AEBAAD6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66DBF" w14:textId="77777777" w:rsidR="00F02F47" w:rsidRPr="00F02F47" w:rsidRDefault="00150A67" w:rsidP="00F02F4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 xml:space="preserve"> </w:t>
      </w:r>
      <w:r w:rsidR="00F02F47" w:rsidRPr="00F02F47">
        <w:rPr>
          <w:rFonts w:ascii="Times New Roman" w:hAnsi="Times New Roman" w:cs="Times New Roman"/>
          <w:b/>
          <w:bCs/>
          <w:sz w:val="24"/>
          <w:szCs w:val="24"/>
        </w:rPr>
        <w:t>Organizohet nga:</w:t>
      </w:r>
      <w:r w:rsidR="00F02F47" w:rsidRPr="00F02F47">
        <w:rPr>
          <w:rFonts w:ascii="Times New Roman" w:hAnsi="Times New Roman" w:cs="Times New Roman"/>
          <w:sz w:val="24"/>
          <w:szCs w:val="24"/>
        </w:rPr>
        <w:t xml:space="preserve"> Instituti Pedagogjik i Kosovës – IPK</w:t>
      </w:r>
    </w:p>
    <w:p w14:paraId="387D11B4" w14:textId="77777777" w:rsidR="00F02F47" w:rsidRPr="00F02F47" w:rsidRDefault="00F02F47" w:rsidP="00F02F4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F47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Pr="00F02F47">
        <w:rPr>
          <w:rFonts w:ascii="Times New Roman" w:hAnsi="Times New Roman" w:cs="Times New Roman"/>
          <w:sz w:val="24"/>
          <w:szCs w:val="24"/>
        </w:rPr>
        <w:t xml:space="preserve"> 14 nëntor 2026</w:t>
      </w:r>
    </w:p>
    <w:p w14:paraId="6D13EF46" w14:textId="311CEDA6" w:rsidR="00150A67" w:rsidRPr="00150A67" w:rsidRDefault="00F02F47" w:rsidP="00F02F4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F47">
        <w:rPr>
          <w:rFonts w:ascii="Times New Roman" w:hAnsi="Times New Roman" w:cs="Times New Roman"/>
          <w:b/>
          <w:bCs/>
          <w:sz w:val="24"/>
          <w:szCs w:val="24"/>
        </w:rPr>
        <w:t>Vendi:</w:t>
      </w:r>
      <w:r w:rsidRPr="00F02F47">
        <w:rPr>
          <w:rFonts w:ascii="Times New Roman" w:hAnsi="Times New Roman" w:cs="Times New Roman"/>
          <w:sz w:val="24"/>
          <w:szCs w:val="24"/>
        </w:rPr>
        <w:t xml:space="preserve"> Prishtinë</w:t>
      </w:r>
    </w:p>
    <w:p w14:paraId="30CF51E8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60654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>Instituti Pedagogjik i Kosovës (IPK) organizon konferencën shkencore ndërkombëtare “Zhvillimi profesional i mësimdhënësve në karrierë: praktikat, sfidat dhe mundësitë”, e cila do të mbahet më 14 nëntor 2026.</w:t>
      </w:r>
    </w:p>
    <w:p w14:paraId="5CAD7E36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 xml:space="preserve">Zhvillimi profesional i mësimdhënësve konsiderohet një nga faktorët më të rëndësishëm për përmirësimin e cilësisë së arsimit dhe për avancimin e praktikave bashkëkohore të mësimdhënies dhe të </w:t>
      </w:r>
      <w:proofErr w:type="spellStart"/>
      <w:r w:rsidRPr="00150A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0A67">
        <w:rPr>
          <w:rFonts w:ascii="Times New Roman" w:hAnsi="Times New Roman" w:cs="Times New Roman"/>
          <w:sz w:val="24"/>
          <w:szCs w:val="24"/>
        </w:rPr>
        <w:t xml:space="preserve"> nxënit. Në një kontekst arsimor që karakterizohet nga ndryshime të shpejta sociale, teknologjike dhe pedagogjike, mësimdhënësit përballen me nevojën për të zhvilluar vazhdimisht kompetencat e tyre profesionale, për të reflektuar mbi praktikat e tyre dhe për t’u përshtatur me kërkesat bashkëkohore të sistemit arsimor dhe të shoqërisë.</w:t>
      </w:r>
    </w:p>
    <w:p w14:paraId="06CFB237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>Qëllimi i</w:t>
      </w:r>
      <w:r w:rsidRPr="00150A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0A67">
        <w:rPr>
          <w:rFonts w:ascii="Times New Roman" w:hAnsi="Times New Roman" w:cs="Times New Roman"/>
          <w:sz w:val="24"/>
          <w:szCs w:val="24"/>
        </w:rPr>
        <w:t xml:space="preserve">konferencës është të krijojë një platformë akademike dhe profesionale për studiuesit, mësimdhënësit, drejtuesit e institucioneve arsimore dhe </w:t>
      </w:r>
      <w:proofErr w:type="spellStart"/>
      <w:r w:rsidRPr="00150A67">
        <w:rPr>
          <w:rFonts w:ascii="Times New Roman" w:hAnsi="Times New Roman" w:cs="Times New Roman"/>
          <w:sz w:val="24"/>
          <w:szCs w:val="24"/>
        </w:rPr>
        <w:t>politikëbërësit</w:t>
      </w:r>
      <w:proofErr w:type="spellEnd"/>
      <w:r w:rsidRPr="00150A67">
        <w:rPr>
          <w:rFonts w:ascii="Times New Roman" w:hAnsi="Times New Roman" w:cs="Times New Roman"/>
          <w:sz w:val="24"/>
          <w:szCs w:val="24"/>
        </w:rPr>
        <w:t xml:space="preserve">, për të diskutuar dhe për të shkëmbyer përvoja, praktika dhe rezultate kërkimore që lidhen me zhvillimin profesional të mësimdhënësve përgjatë karrierës së tyre. </w:t>
      </w:r>
    </w:p>
    <w:p w14:paraId="68F49E3A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>Përmes prezantimeve shkencore, diskutimeve dhe shkëmbimit të praktikave të mira, konferenca synon të kontribuojë në avancimin e njohurive teorike dhe praktike mbi zhvillimin profesional të mësimdhënësve, si dhe në promovimin e politikave dhe strategjive që mbështesin zhvillimin e qëndrueshëm të profesionit të mësimdhënies dhe përmirësimin e rezultateve të nxënësve.</w:t>
      </w:r>
    </w:p>
    <w:p w14:paraId="0B670465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lastRenderedPageBreak/>
        <w:t>Me këtë rast, ftojmë studiuesit, profesionistët e fushës së arsimit, të kontribuojnë me punime në këto fusha tematike:</w:t>
      </w:r>
    </w:p>
    <w:p w14:paraId="0A204AB2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DE4464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A67">
        <w:rPr>
          <w:rFonts w:ascii="Times New Roman" w:hAnsi="Times New Roman" w:cs="Times New Roman"/>
          <w:b/>
          <w:sz w:val="24"/>
          <w:szCs w:val="24"/>
        </w:rPr>
        <w:t>1. Politikat dhe sistemet për zhvillimin profesional të mësimdhënësve</w:t>
      </w:r>
    </w:p>
    <w:p w14:paraId="50F26CDF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 xml:space="preserve">Analiza e politikave arsimore dhe mekanizmave institucionalë që rregullojnë zhvillimin profesional të mësimdhënësve, përfshirë sistemin e licencimit, avancimin në karrierë, vlerësimin e </w:t>
      </w:r>
      <w:proofErr w:type="spellStart"/>
      <w:r w:rsidRPr="00150A67">
        <w:rPr>
          <w:rFonts w:ascii="Times New Roman" w:hAnsi="Times New Roman" w:cs="Times New Roman"/>
          <w:sz w:val="24"/>
          <w:szCs w:val="24"/>
        </w:rPr>
        <w:t>performancës</w:t>
      </w:r>
      <w:proofErr w:type="spellEnd"/>
      <w:r w:rsidRPr="00150A67">
        <w:rPr>
          <w:rFonts w:ascii="Times New Roman" w:hAnsi="Times New Roman" w:cs="Times New Roman"/>
          <w:sz w:val="24"/>
          <w:szCs w:val="24"/>
        </w:rPr>
        <w:t>, dhe ndërlidhjen e tyre me cilësinë e arsimit dhe përmirësimin e praktikave mësimore.</w:t>
      </w:r>
    </w:p>
    <w:p w14:paraId="7F4777DB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A67">
        <w:rPr>
          <w:rFonts w:ascii="Times New Roman" w:hAnsi="Times New Roman" w:cs="Times New Roman"/>
          <w:b/>
          <w:sz w:val="24"/>
          <w:szCs w:val="24"/>
        </w:rPr>
        <w:t>2. Udhëheqja arsimore, mbështetja pedagogjike dhe monitorimi profesional</w:t>
      </w:r>
    </w:p>
    <w:p w14:paraId="73CE0C62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>Roli i udhëheqjes së shkollës, strukturave profesionale dhe mekanizmave të mbikëqyrjes në identifikimin e nevojave për zhvillim profesional, mbështetjen pedagogjike të mësimdhënësve dhe përmirësimin e cilësisë së mësimdhënies përmes monitorimit, reflektimit profesional dhe kulturës së bashkëpunimit në shkollë.</w:t>
      </w:r>
    </w:p>
    <w:p w14:paraId="42BE074F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2B3758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A67">
        <w:rPr>
          <w:rFonts w:ascii="Times New Roman" w:hAnsi="Times New Roman" w:cs="Times New Roman"/>
          <w:b/>
          <w:sz w:val="24"/>
          <w:szCs w:val="24"/>
        </w:rPr>
        <w:t>3. Mirëqenia profesionale, motivimi dhe zhvillimi i mësimdhënësve përgjatë karrierës</w:t>
      </w:r>
    </w:p>
    <w:p w14:paraId="07F6F60D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>Çështje që lidhen me mirëqenien profesionale, motivimin dhe përballimin e sfidave gjatë fazave të ndryshme të karrierës së mësimdhënësve, duke përfshirë mbështetjen për mësimdhënësit fillestarë dhe zhvillimin profesional të vazhdueshëm në kontekste të ndryshme arsimore. Kjo tematikë përfshin, gjithashtu, rolin e zhvillimit profesional me bazë në shkollë dhe të bashkëpunimit profesional ndërmjet mësimdhënësve, si mekanizma që mbështesin reflektimin profesional, të nxënit kolegjial dhe zhvillimin e praktikave efektive të mësimdhënies.</w:t>
      </w:r>
    </w:p>
    <w:p w14:paraId="284A045A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5A9F1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A67">
        <w:rPr>
          <w:rFonts w:ascii="Times New Roman" w:hAnsi="Times New Roman" w:cs="Times New Roman"/>
          <w:b/>
          <w:sz w:val="24"/>
          <w:szCs w:val="24"/>
        </w:rPr>
        <w:t>4. Transformimi digjital dhe inteligjenca artificiale në zhvillimin profesional të mësimdhënësve</w:t>
      </w:r>
    </w:p>
    <w:p w14:paraId="1AA553B3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 xml:space="preserve">Integrimi i teknologjisë dhe transformimit digjital në proceset e mësimdhënies dhe të </w:t>
      </w:r>
      <w:proofErr w:type="spellStart"/>
      <w:r w:rsidRPr="00150A6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150A67">
        <w:rPr>
          <w:rFonts w:ascii="Times New Roman" w:hAnsi="Times New Roman" w:cs="Times New Roman"/>
          <w:sz w:val="24"/>
          <w:szCs w:val="24"/>
        </w:rPr>
        <w:t xml:space="preserve"> nxënit, zhvillimi i kompetencave digjitale të mësimdhënësve, përdorimi i inteligjencës artificiale në mësimdhënie dhe në zhvillimin profesional, si dhe ndikimi i tyre në inovacionin pedagogjik dhe në përmirësimin e praktikave arsimore.</w:t>
      </w:r>
    </w:p>
    <w:p w14:paraId="5388C900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3F013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0A67">
        <w:rPr>
          <w:rFonts w:ascii="Times New Roman" w:hAnsi="Times New Roman" w:cs="Times New Roman"/>
          <w:b/>
          <w:sz w:val="24"/>
          <w:szCs w:val="24"/>
        </w:rPr>
        <w:t xml:space="preserve">5. Zhvillimi profesional për përmirësimin e cilësisë së të nxënit: </w:t>
      </w:r>
      <w:proofErr w:type="spellStart"/>
      <w:r w:rsidRPr="00150A67">
        <w:rPr>
          <w:rFonts w:ascii="Times New Roman" w:hAnsi="Times New Roman" w:cs="Times New Roman"/>
          <w:b/>
          <w:sz w:val="24"/>
          <w:szCs w:val="24"/>
        </w:rPr>
        <w:t>kurrikula</w:t>
      </w:r>
      <w:proofErr w:type="spellEnd"/>
      <w:r w:rsidRPr="00150A67">
        <w:rPr>
          <w:rFonts w:ascii="Times New Roman" w:hAnsi="Times New Roman" w:cs="Times New Roman"/>
          <w:b/>
          <w:sz w:val="24"/>
          <w:szCs w:val="24"/>
        </w:rPr>
        <w:t>, tekstet shkollore, dhe kultura e leximit</w:t>
      </w:r>
    </w:p>
    <w:p w14:paraId="636DD208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 xml:space="preserve">Roli i zhvillimit profesional të mësimdhënësve në zbatimin dhe rishikimin e </w:t>
      </w:r>
      <w:proofErr w:type="spellStart"/>
      <w:r w:rsidRPr="00150A67">
        <w:rPr>
          <w:rFonts w:ascii="Times New Roman" w:hAnsi="Times New Roman" w:cs="Times New Roman"/>
          <w:sz w:val="24"/>
          <w:szCs w:val="24"/>
        </w:rPr>
        <w:t>kurrikulës</w:t>
      </w:r>
      <w:proofErr w:type="spellEnd"/>
      <w:r w:rsidRPr="00150A67">
        <w:rPr>
          <w:rFonts w:ascii="Times New Roman" w:hAnsi="Times New Roman" w:cs="Times New Roman"/>
          <w:sz w:val="24"/>
          <w:szCs w:val="24"/>
        </w:rPr>
        <w:t xml:space="preserve">, në përzgjedhjen, përdorimin dhe përmirësimin e teksteve dhe materialeve mësimore, si dhe në zhvillimin dhe integrimin e </w:t>
      </w:r>
      <w:proofErr w:type="spellStart"/>
      <w:r w:rsidRPr="00150A67">
        <w:rPr>
          <w:rFonts w:ascii="Times New Roman" w:hAnsi="Times New Roman" w:cs="Times New Roman"/>
          <w:sz w:val="24"/>
          <w:szCs w:val="24"/>
        </w:rPr>
        <w:t>lektyrave</w:t>
      </w:r>
      <w:proofErr w:type="spellEnd"/>
      <w:r w:rsidRPr="00150A67">
        <w:rPr>
          <w:rFonts w:ascii="Times New Roman" w:hAnsi="Times New Roman" w:cs="Times New Roman"/>
          <w:sz w:val="24"/>
          <w:szCs w:val="24"/>
        </w:rPr>
        <w:t xml:space="preserve"> shkollore në procesin e të nxënit. Kjo tematikë trajton, gjithashtu, promovimin e kulturës së leximit, zhvillimin e kompetencave të lexim-shkrimit (</w:t>
      </w:r>
      <w:proofErr w:type="spellStart"/>
      <w:r w:rsidRPr="00150A67">
        <w:rPr>
          <w:rFonts w:ascii="Times New Roman" w:hAnsi="Times New Roman" w:cs="Times New Roman"/>
          <w:sz w:val="24"/>
          <w:szCs w:val="24"/>
        </w:rPr>
        <w:t>literacy</w:t>
      </w:r>
      <w:proofErr w:type="spellEnd"/>
      <w:r w:rsidRPr="00150A67">
        <w:rPr>
          <w:rFonts w:ascii="Times New Roman" w:hAnsi="Times New Roman" w:cs="Times New Roman"/>
          <w:sz w:val="24"/>
          <w:szCs w:val="24"/>
        </w:rPr>
        <w:t>) dhe të leximit me kuptim, si faktorë kryesorë për përmirësimin e cilësisë së të nxënit te fëmijët dhe te nxënësit.</w:t>
      </w:r>
    </w:p>
    <w:p w14:paraId="071F618A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ED9C6F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0A67">
        <w:rPr>
          <w:rFonts w:ascii="Times New Roman" w:hAnsi="Times New Roman" w:cs="Times New Roman"/>
          <w:b/>
          <w:bCs/>
          <w:sz w:val="24"/>
          <w:szCs w:val="24"/>
        </w:rPr>
        <w:t>PARAQITJA E PUNIMEVE SHKENCORE</w:t>
      </w:r>
    </w:p>
    <w:p w14:paraId="0B973C19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>Studiuesit dhe praktikuesit e fushës ftohen të paraqesin punimet shkencore që kontribuojnë në adresimin e sfidave dhe mundësive që lidhen me politikat e arsimit, udhëheqjen pedagogjike, mirëqenien profesionale të mësimdhënësve, transformimin digjital, dhe ndikimin e zhvillimit profesional në përmirësimin e cilësisë së të nxënit.</w:t>
      </w:r>
    </w:p>
    <w:p w14:paraId="43E94287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b/>
          <w:bCs/>
          <w:sz w:val="24"/>
          <w:szCs w:val="24"/>
        </w:rPr>
        <w:t>FORMATI I PREZANTIMIT:</w:t>
      </w:r>
    </w:p>
    <w:p w14:paraId="66AA1EC4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>Prezantimin tuaj mund ta përgatisni dhe ta dërgoni sipas njërit nga formatet e mëposhtme:</w:t>
      </w:r>
    </w:p>
    <w:p w14:paraId="276B2A5C" w14:textId="77777777" w:rsidR="00150A67" w:rsidRPr="00150A67" w:rsidRDefault="00150A67" w:rsidP="00150A67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lastRenderedPageBreak/>
        <w:t>Prezantim në seancë paralele – prezantime të shkurtra, 15-20 minuta, të hulumtimeve shkencore. </w:t>
      </w:r>
    </w:p>
    <w:p w14:paraId="5544C724" w14:textId="77777777" w:rsidR="00150A67" w:rsidRPr="00150A67" w:rsidRDefault="00150A67" w:rsidP="00150A67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 xml:space="preserve">Prezantim dhe diskutim në panel – lidhur me njërën nga </w:t>
      </w:r>
      <w:proofErr w:type="spellStart"/>
      <w:r w:rsidRPr="00150A67">
        <w:rPr>
          <w:rFonts w:ascii="Times New Roman" w:hAnsi="Times New Roman" w:cs="Times New Roman"/>
          <w:sz w:val="24"/>
          <w:szCs w:val="24"/>
        </w:rPr>
        <w:t>nëntemat</w:t>
      </w:r>
      <w:proofErr w:type="spellEnd"/>
      <w:r w:rsidRPr="00150A67">
        <w:rPr>
          <w:rFonts w:ascii="Times New Roman" w:hAnsi="Times New Roman" w:cs="Times New Roman"/>
          <w:sz w:val="24"/>
          <w:szCs w:val="24"/>
        </w:rPr>
        <w:t xml:space="preserve"> e konferencës me profesionistë të fushës. </w:t>
      </w:r>
    </w:p>
    <w:p w14:paraId="4A988100" w14:textId="77777777" w:rsidR="00150A67" w:rsidRPr="00150A67" w:rsidRDefault="00150A67" w:rsidP="00150A67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0A67">
        <w:rPr>
          <w:rFonts w:ascii="Times New Roman" w:hAnsi="Times New Roman" w:cs="Times New Roman"/>
          <w:sz w:val="24"/>
          <w:szCs w:val="24"/>
        </w:rPr>
        <w:t>Poster</w:t>
      </w:r>
      <w:proofErr w:type="spellEnd"/>
      <w:r w:rsidRPr="00150A67">
        <w:rPr>
          <w:rFonts w:ascii="Times New Roman" w:hAnsi="Times New Roman" w:cs="Times New Roman"/>
          <w:sz w:val="24"/>
          <w:szCs w:val="24"/>
        </w:rPr>
        <w:t>-prezantim – prezantime të studimeve të ndryshme, rasteve studimore, dhe përvojave nga profesionistë të ndryshëm.</w:t>
      </w:r>
    </w:p>
    <w:p w14:paraId="5799BD6E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0A67">
        <w:rPr>
          <w:rFonts w:ascii="Times New Roman" w:hAnsi="Times New Roman" w:cs="Times New Roman"/>
          <w:b/>
          <w:bCs/>
          <w:sz w:val="24"/>
          <w:szCs w:val="24"/>
        </w:rPr>
        <w:t xml:space="preserve">DATA ME RËNDËSI: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9"/>
        <w:gridCol w:w="3571"/>
      </w:tblGrid>
      <w:tr w:rsidR="00150A67" w:rsidRPr="00150A67" w14:paraId="67C78D7E" w14:textId="77777777" w:rsidTr="0021715D">
        <w:trPr>
          <w:trHeight w:val="1065"/>
        </w:trPr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40051C66" w14:textId="77777777" w:rsidR="00150A67" w:rsidRPr="00150A67" w:rsidRDefault="00150A67" w:rsidP="00150A67">
            <w:pPr>
              <w:spacing w:line="264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150A67">
              <w:rPr>
                <w:rFonts w:ascii="Times New Roman" w:hAnsi="Times New Roman" w:cs="Times New Roman"/>
                <w:kern w:val="0"/>
              </w:rPr>
              <w:t>Afati për dorëzimin e abstrakteve</w:t>
            </w:r>
          </w:p>
          <w:p w14:paraId="1F1F3D10" w14:textId="77777777" w:rsidR="00150A67" w:rsidRPr="00150A67" w:rsidRDefault="00150A67" w:rsidP="00150A67">
            <w:pPr>
              <w:spacing w:line="264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150A67">
              <w:rPr>
                <w:rFonts w:ascii="Times New Roman" w:hAnsi="Times New Roman" w:cs="Times New Roman"/>
                <w:kern w:val="0"/>
              </w:rPr>
              <w:t xml:space="preserve">Njoftimi për pranimin e abstrakteve </w:t>
            </w:r>
          </w:p>
          <w:p w14:paraId="0C7657A5" w14:textId="77777777" w:rsidR="00150A67" w:rsidRPr="00150A67" w:rsidRDefault="00150A67" w:rsidP="00150A67">
            <w:pPr>
              <w:spacing w:line="264" w:lineRule="auto"/>
              <w:jc w:val="both"/>
              <w:rPr>
                <w:rFonts w:ascii="Times New Roman" w:hAnsi="Times New Roman" w:cs="Times New Roman"/>
                <w:kern w:val="0"/>
              </w:rPr>
            </w:pPr>
            <w:bookmarkStart w:id="0" w:name="_Hlk224330227"/>
            <w:r w:rsidRPr="00150A67">
              <w:rPr>
                <w:rFonts w:ascii="Times New Roman" w:hAnsi="Times New Roman" w:cs="Times New Roman"/>
                <w:kern w:val="0"/>
              </w:rPr>
              <w:t xml:space="preserve">Afati i regjistrimit për pjesëmarrje </w:t>
            </w:r>
            <w:bookmarkEnd w:id="0"/>
          </w:p>
          <w:p w14:paraId="330D1DB3" w14:textId="77777777" w:rsidR="00150A67" w:rsidRPr="00150A67" w:rsidRDefault="00150A67" w:rsidP="00150A67">
            <w:pPr>
              <w:spacing w:line="264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150A67">
              <w:rPr>
                <w:rFonts w:ascii="Times New Roman" w:hAnsi="Times New Roman" w:cs="Times New Roman"/>
                <w:kern w:val="0"/>
              </w:rPr>
              <w:t>Dorëzimi i punimeve të plota (</w:t>
            </w:r>
            <w:proofErr w:type="spellStart"/>
            <w:r w:rsidRPr="00150A67">
              <w:rPr>
                <w:rFonts w:ascii="Times New Roman" w:hAnsi="Times New Roman" w:cs="Times New Roman"/>
                <w:kern w:val="0"/>
              </w:rPr>
              <w:t>opsionale</w:t>
            </w:r>
            <w:proofErr w:type="spellEnd"/>
            <w:r w:rsidRPr="00150A67">
              <w:rPr>
                <w:rFonts w:ascii="Times New Roman" w:hAnsi="Times New Roman" w:cs="Times New Roman"/>
                <w:kern w:val="0"/>
              </w:rPr>
              <w:t>)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19391DD1" w14:textId="77777777" w:rsidR="00150A67" w:rsidRPr="00150A67" w:rsidRDefault="00150A67" w:rsidP="00150A67">
            <w:pPr>
              <w:spacing w:line="264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150A67">
              <w:rPr>
                <w:rFonts w:ascii="Times New Roman" w:hAnsi="Times New Roman" w:cs="Times New Roman"/>
                <w:kern w:val="0"/>
              </w:rPr>
              <w:t>30 maj 2026</w:t>
            </w:r>
          </w:p>
          <w:p w14:paraId="3F39A0D6" w14:textId="77777777" w:rsidR="00150A67" w:rsidRPr="00150A67" w:rsidRDefault="00150A67" w:rsidP="00150A67">
            <w:pPr>
              <w:spacing w:line="264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150A67">
              <w:rPr>
                <w:rFonts w:ascii="Times New Roman" w:hAnsi="Times New Roman" w:cs="Times New Roman"/>
                <w:kern w:val="0"/>
              </w:rPr>
              <w:t>15 qershor 2026</w:t>
            </w:r>
          </w:p>
          <w:p w14:paraId="20DBF747" w14:textId="77777777" w:rsidR="00150A67" w:rsidRPr="00150A67" w:rsidRDefault="00150A67" w:rsidP="00150A67">
            <w:pPr>
              <w:spacing w:line="264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150A67">
              <w:rPr>
                <w:rFonts w:ascii="Times New Roman" w:hAnsi="Times New Roman" w:cs="Times New Roman"/>
                <w:kern w:val="0"/>
              </w:rPr>
              <w:t>30 qershor 2026</w:t>
            </w:r>
          </w:p>
          <w:p w14:paraId="31AA27D9" w14:textId="77777777" w:rsidR="00150A67" w:rsidRPr="00150A67" w:rsidRDefault="00150A67" w:rsidP="00150A67">
            <w:pPr>
              <w:spacing w:line="264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150A67">
              <w:rPr>
                <w:rFonts w:ascii="Times New Roman" w:hAnsi="Times New Roman" w:cs="Times New Roman"/>
                <w:kern w:val="0"/>
              </w:rPr>
              <w:t>15 shtator 2026</w:t>
            </w:r>
          </w:p>
        </w:tc>
      </w:tr>
    </w:tbl>
    <w:p w14:paraId="6D8BF68F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EB959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b/>
          <w:bCs/>
          <w:sz w:val="24"/>
          <w:szCs w:val="24"/>
        </w:rPr>
        <w:t>KRITERET DHE STILI I SHKRIMIT TË PUNIMEVE </w:t>
      </w:r>
    </w:p>
    <w:p w14:paraId="7199464C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>Abstrakti: </w:t>
      </w:r>
    </w:p>
    <w:p w14:paraId="202ACFF1" w14:textId="77777777" w:rsidR="00150A67" w:rsidRPr="00150A67" w:rsidRDefault="00150A67" w:rsidP="00150A67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>Duhet të përmbajnë 200 deri në 250 fjalë;</w:t>
      </w:r>
    </w:p>
    <w:p w14:paraId="25780D9F" w14:textId="77777777" w:rsidR="00150A67" w:rsidRPr="00150A67" w:rsidRDefault="00150A67" w:rsidP="00150A67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 xml:space="preserve">Stili i shkronjave: </w:t>
      </w:r>
      <w:proofErr w:type="spellStart"/>
      <w:r w:rsidRPr="00150A67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150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A6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150A67">
        <w:rPr>
          <w:rFonts w:ascii="Times New Roman" w:hAnsi="Times New Roman" w:cs="Times New Roman"/>
          <w:sz w:val="24"/>
          <w:szCs w:val="24"/>
        </w:rPr>
        <w:t xml:space="preserve"> Roman 12, ndërsa titulli </w:t>
      </w:r>
      <w:proofErr w:type="spellStart"/>
      <w:r w:rsidRPr="00150A67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150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A6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150A67">
        <w:rPr>
          <w:rFonts w:ascii="Times New Roman" w:hAnsi="Times New Roman" w:cs="Times New Roman"/>
          <w:sz w:val="24"/>
          <w:szCs w:val="24"/>
        </w:rPr>
        <w:t xml:space="preserve"> Roman 14;</w:t>
      </w:r>
    </w:p>
    <w:p w14:paraId="09AF41AA" w14:textId="77777777" w:rsidR="00150A67" w:rsidRPr="00150A67" w:rsidRDefault="00150A67" w:rsidP="00150A67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>Titulli i punimit: Titulli duhet të përfaqësojë përmbajtjen e punimit. Duhet t’i përmbajë jo më shumë se 12 fjalë;</w:t>
      </w:r>
    </w:p>
    <w:p w14:paraId="2376D360" w14:textId="77777777" w:rsidR="00150A67" w:rsidRPr="00150A67" w:rsidRDefault="00150A67" w:rsidP="00150A67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>Tema specifike e konferencës: (shënohet një nga temat e konferencës);</w:t>
      </w:r>
    </w:p>
    <w:p w14:paraId="2097E1B1" w14:textId="77777777" w:rsidR="00150A67" w:rsidRPr="00150A67" w:rsidRDefault="00150A67" w:rsidP="00150A67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>Të dhënat për autorin: emrin dhe mbiemrin e autorit, emrin e institucionit ku punon autori, si dhe e-</w:t>
      </w:r>
      <w:proofErr w:type="spellStart"/>
      <w:r w:rsidRPr="00150A6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50A67">
        <w:rPr>
          <w:rFonts w:ascii="Times New Roman" w:hAnsi="Times New Roman" w:cs="Times New Roman"/>
          <w:sz w:val="24"/>
          <w:szCs w:val="24"/>
        </w:rPr>
        <w:t xml:space="preserve"> adresën; </w:t>
      </w:r>
    </w:p>
    <w:p w14:paraId="7DBA18A4" w14:textId="77777777" w:rsidR="00150A67" w:rsidRPr="00150A67" w:rsidRDefault="00150A67" w:rsidP="00150A67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>Abstrakti duhet të përmbajë një hyrje të shkurtër për temën, qëllimin, metodën kryesore të përdorur, gjetjet ose implikimet, dhe përfundimet kryesore të pritshme; </w:t>
      </w:r>
    </w:p>
    <w:p w14:paraId="67504782" w14:textId="77777777" w:rsidR="00150A67" w:rsidRPr="00150A67" w:rsidRDefault="00150A67" w:rsidP="00150A67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>Abstrakti duhet të ketë deri në pesë (5) fjalë çelës; </w:t>
      </w:r>
    </w:p>
    <w:p w14:paraId="0DD430DA" w14:textId="77777777" w:rsidR="00150A67" w:rsidRPr="00150A67" w:rsidRDefault="00150A67" w:rsidP="00150A67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>Stili i shkrimit: sipas APA-s, botimi 7. </w:t>
      </w:r>
    </w:p>
    <w:p w14:paraId="2062E0E2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>Pas vlerësimit, do të bëhet pranimi ose refuzimi i tyre. Pas vlerësimit pozitiv të abstrakteve dhe miratimit nga Këshilli Shkencor i Konferencës, autorët ftohen të dërgojnë punimin e plotë për prezantim në konferencë dhe botim në Librin e punimeve të konferencës.</w:t>
      </w:r>
    </w:p>
    <w:p w14:paraId="0C59EEBC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b/>
          <w:bCs/>
          <w:sz w:val="24"/>
          <w:szCs w:val="24"/>
        </w:rPr>
        <w:t>BOTIMI I PUNIMEVE</w:t>
      </w:r>
    </w:p>
    <w:p w14:paraId="71285159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>Punimet e plota do të botohen në Librin e punimeve të konferencës. Punimet, të cilat do të shqyrtohen për botim, duhet t’i plotësojnë kriteret vijuese:</w:t>
      </w:r>
    </w:p>
    <w:p w14:paraId="32C5C63C" w14:textId="77777777" w:rsidR="00150A67" w:rsidRPr="00150A67" w:rsidRDefault="00150A67" w:rsidP="00150A6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>Të respektojnë stilin APA (struktura, referencat, stili i shkrimit); </w:t>
      </w:r>
    </w:p>
    <w:p w14:paraId="6852ABDC" w14:textId="77777777" w:rsidR="00150A67" w:rsidRPr="00150A67" w:rsidRDefault="00150A67" w:rsidP="00150A6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>Emrin dhe mbiemrin e autorit, emrin e institucionit ku punon autori;</w:t>
      </w:r>
    </w:p>
    <w:p w14:paraId="4697FC60" w14:textId="77777777" w:rsidR="00150A67" w:rsidRPr="00150A67" w:rsidRDefault="00150A67" w:rsidP="00150A6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 xml:space="preserve">Stili i shkronjave: </w:t>
      </w:r>
      <w:proofErr w:type="spellStart"/>
      <w:r w:rsidRPr="00150A67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150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A6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150A67">
        <w:rPr>
          <w:rFonts w:ascii="Times New Roman" w:hAnsi="Times New Roman" w:cs="Times New Roman"/>
          <w:sz w:val="24"/>
          <w:szCs w:val="24"/>
        </w:rPr>
        <w:t xml:space="preserve"> Roman 12, ndërsa titulli </w:t>
      </w:r>
      <w:proofErr w:type="spellStart"/>
      <w:r w:rsidRPr="00150A67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150A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A6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150A67">
        <w:rPr>
          <w:rFonts w:ascii="Times New Roman" w:hAnsi="Times New Roman" w:cs="Times New Roman"/>
          <w:sz w:val="24"/>
          <w:szCs w:val="24"/>
        </w:rPr>
        <w:t xml:space="preserve"> Roman 14;</w:t>
      </w:r>
    </w:p>
    <w:p w14:paraId="4FB9C677" w14:textId="77777777" w:rsidR="00150A67" w:rsidRPr="00150A67" w:rsidRDefault="00150A67" w:rsidP="00150A6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>Emrin dhe mbiemrin e së paku dy recensentëve të punimit; </w:t>
      </w:r>
    </w:p>
    <w:p w14:paraId="24FFAA09" w14:textId="77777777" w:rsidR="00150A67" w:rsidRPr="00150A67" w:rsidRDefault="00150A67" w:rsidP="00150A6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>Të kenë abstraktin sipas kritereve të dhëna më lart;</w:t>
      </w:r>
    </w:p>
    <w:p w14:paraId="7F2AD6D6" w14:textId="77777777" w:rsidR="00150A67" w:rsidRPr="00150A67" w:rsidRDefault="00150A67" w:rsidP="00150A6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>Të përmbajnë: hyrjen për temën dhe qëllimin, shqyrtimin e literaturës, metodologjinë e përdorur, gjetjet dhe analizën e tyre, diskutimin dhe implikimet, përfundimet dhe rekomandimet;</w:t>
      </w:r>
    </w:p>
    <w:p w14:paraId="2980B918" w14:textId="77777777" w:rsidR="00150A67" w:rsidRPr="00150A67" w:rsidRDefault="00150A67" w:rsidP="00150A67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>Punimet duhet të përmbajnë 2500 deri në 2700 fjalë. </w:t>
      </w:r>
    </w:p>
    <w:p w14:paraId="4A49902E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>Abstraktet dhe punimet e plota duhet të dërgohen brenda afateve të përcaktuara në e-</w:t>
      </w:r>
      <w:proofErr w:type="spellStart"/>
      <w:r w:rsidRPr="00150A67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150A67">
        <w:rPr>
          <w:rFonts w:ascii="Times New Roman" w:hAnsi="Times New Roman" w:cs="Times New Roman"/>
          <w:sz w:val="24"/>
          <w:szCs w:val="24"/>
        </w:rPr>
        <w:t>-adresën: </w:t>
      </w:r>
      <w:hyperlink r:id="rId8" w:history="1">
        <w:r w:rsidRPr="00150A67">
          <w:rPr>
            <w:rStyle w:val="Hyperlink"/>
            <w:rFonts w:ascii="Times New Roman" w:hAnsi="Times New Roman" w:cs="Times New Roman"/>
            <w:sz w:val="24"/>
            <w:szCs w:val="24"/>
          </w:rPr>
          <w:t>konferenca.ipk@gmail.com</w:t>
        </w:r>
      </w:hyperlink>
      <w:r w:rsidRPr="00150A67">
        <w:rPr>
          <w:rFonts w:ascii="Times New Roman" w:hAnsi="Times New Roman" w:cs="Times New Roman"/>
          <w:sz w:val="24"/>
          <w:szCs w:val="24"/>
        </w:rPr>
        <w:t> </w:t>
      </w:r>
    </w:p>
    <w:p w14:paraId="032D12FA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0A67">
        <w:rPr>
          <w:rFonts w:ascii="Times New Roman" w:hAnsi="Times New Roman" w:cs="Times New Roman"/>
          <w:sz w:val="24"/>
          <w:szCs w:val="24"/>
        </w:rPr>
        <w:t>Të gjitha abstraktet dhe punimet e pranuara do të botohen në Librin e punimeve të konferencës.</w:t>
      </w:r>
    </w:p>
    <w:p w14:paraId="733DA143" w14:textId="77777777" w:rsidR="00150A67" w:rsidRPr="00150A67" w:rsidRDefault="00150A67" w:rsidP="00150A67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28D868" w14:textId="1E607A22" w:rsidR="00B061CC" w:rsidRDefault="00B061CC" w:rsidP="00B61A8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061CC" w:rsidSect="0038160E">
      <w:footerReference w:type="even" r:id="rId9"/>
      <w:footerReference w:type="default" r:id="rId10"/>
      <w:pgSz w:w="11906" w:h="16838" w:code="9"/>
      <w:pgMar w:top="1418" w:right="1418" w:bottom="1418" w:left="1418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A22AA" w14:textId="77777777" w:rsidR="00035E2B" w:rsidRPr="009B4F61" w:rsidRDefault="00035E2B" w:rsidP="006C1F4E">
      <w:pPr>
        <w:spacing w:after="0" w:line="240" w:lineRule="auto"/>
      </w:pPr>
      <w:r w:rsidRPr="009B4F61">
        <w:separator/>
      </w:r>
    </w:p>
  </w:endnote>
  <w:endnote w:type="continuationSeparator" w:id="0">
    <w:p w14:paraId="03C79D60" w14:textId="77777777" w:rsidR="00035E2B" w:rsidRPr="009B4F61" w:rsidRDefault="00035E2B" w:rsidP="006C1F4E">
      <w:pPr>
        <w:spacing w:after="0" w:line="240" w:lineRule="auto"/>
      </w:pPr>
      <w:r w:rsidRPr="009B4F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13950505"/>
      <w:docPartObj>
        <w:docPartGallery w:val="Page Numbers (Bottom of Page)"/>
        <w:docPartUnique/>
      </w:docPartObj>
    </w:sdtPr>
    <w:sdtContent>
      <w:p w14:paraId="7604CEE5" w14:textId="69285FB2" w:rsidR="006C1F4E" w:rsidRPr="009B4F61" w:rsidRDefault="006C1F4E" w:rsidP="006313A9">
        <w:pPr>
          <w:pStyle w:val="Footer"/>
          <w:framePr w:wrap="none" w:vAnchor="text" w:hAnchor="margin" w:xAlign="right" w:y="1"/>
          <w:rPr>
            <w:rStyle w:val="PageNumber"/>
          </w:rPr>
        </w:pPr>
        <w:r w:rsidRPr="009B4F61">
          <w:rPr>
            <w:rStyle w:val="PageNumber"/>
          </w:rPr>
          <w:fldChar w:fldCharType="begin"/>
        </w:r>
        <w:r w:rsidRPr="009B4F61">
          <w:rPr>
            <w:rStyle w:val="PageNumber"/>
          </w:rPr>
          <w:instrText xml:space="preserve"> PAGE </w:instrText>
        </w:r>
        <w:r w:rsidRPr="009B4F61">
          <w:rPr>
            <w:rStyle w:val="PageNumber"/>
          </w:rPr>
          <w:fldChar w:fldCharType="end"/>
        </w:r>
      </w:p>
    </w:sdtContent>
  </w:sdt>
  <w:p w14:paraId="0F922E3F" w14:textId="77777777" w:rsidR="006C1F4E" w:rsidRPr="009B4F61" w:rsidRDefault="006C1F4E" w:rsidP="006313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62601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942EB11" w14:textId="7B89E667" w:rsidR="006C1F4E" w:rsidRPr="006A4D3E" w:rsidRDefault="006A4D3E" w:rsidP="006A4D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A4D3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4D3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4D3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E5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A4D3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E61C1" w14:textId="77777777" w:rsidR="00035E2B" w:rsidRPr="009B4F61" w:rsidRDefault="00035E2B" w:rsidP="006C1F4E">
      <w:pPr>
        <w:spacing w:after="0" w:line="240" w:lineRule="auto"/>
      </w:pPr>
      <w:r w:rsidRPr="009B4F61">
        <w:separator/>
      </w:r>
    </w:p>
  </w:footnote>
  <w:footnote w:type="continuationSeparator" w:id="0">
    <w:p w14:paraId="77FF2293" w14:textId="77777777" w:rsidR="00035E2B" w:rsidRPr="009B4F61" w:rsidRDefault="00035E2B" w:rsidP="006C1F4E">
      <w:pPr>
        <w:spacing w:after="0" w:line="240" w:lineRule="auto"/>
      </w:pPr>
      <w:r w:rsidRPr="009B4F6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830FA"/>
    <w:multiLevelType w:val="multilevel"/>
    <w:tmpl w:val="63CA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D0FFC"/>
    <w:multiLevelType w:val="hybridMultilevel"/>
    <w:tmpl w:val="EC680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72789"/>
    <w:multiLevelType w:val="hybridMultilevel"/>
    <w:tmpl w:val="C0CA8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F4AD2"/>
    <w:multiLevelType w:val="hybridMultilevel"/>
    <w:tmpl w:val="2F60D674"/>
    <w:lvl w:ilvl="0" w:tplc="8A8C9C0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17B09"/>
    <w:multiLevelType w:val="hybridMultilevel"/>
    <w:tmpl w:val="EB84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E18A0"/>
    <w:multiLevelType w:val="hybridMultilevel"/>
    <w:tmpl w:val="AD9A7C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26996"/>
    <w:multiLevelType w:val="hybridMultilevel"/>
    <w:tmpl w:val="F0989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3575D"/>
    <w:multiLevelType w:val="hybridMultilevel"/>
    <w:tmpl w:val="2A94F2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707B7"/>
    <w:multiLevelType w:val="multilevel"/>
    <w:tmpl w:val="7236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206299"/>
    <w:multiLevelType w:val="hybridMultilevel"/>
    <w:tmpl w:val="954273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75E02"/>
    <w:multiLevelType w:val="hybridMultilevel"/>
    <w:tmpl w:val="06A68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E42F8"/>
    <w:multiLevelType w:val="hybridMultilevel"/>
    <w:tmpl w:val="EA6A66BA"/>
    <w:lvl w:ilvl="0" w:tplc="8A8C9C0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31BDB"/>
    <w:multiLevelType w:val="hybridMultilevel"/>
    <w:tmpl w:val="AE8A55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C6D24"/>
    <w:multiLevelType w:val="hybridMultilevel"/>
    <w:tmpl w:val="A8CE712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994E91"/>
    <w:multiLevelType w:val="multilevel"/>
    <w:tmpl w:val="B784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5A26B0"/>
    <w:multiLevelType w:val="multilevel"/>
    <w:tmpl w:val="E10C3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955430">
    <w:abstractNumId w:val="2"/>
  </w:num>
  <w:num w:numId="2" w16cid:durableId="977956725">
    <w:abstractNumId w:val="10"/>
  </w:num>
  <w:num w:numId="3" w16cid:durableId="1425345130">
    <w:abstractNumId w:val="12"/>
  </w:num>
  <w:num w:numId="4" w16cid:durableId="1237519403">
    <w:abstractNumId w:val="7"/>
  </w:num>
  <w:num w:numId="5" w16cid:durableId="1932666533">
    <w:abstractNumId w:val="3"/>
  </w:num>
  <w:num w:numId="6" w16cid:durableId="2116051712">
    <w:abstractNumId w:val="6"/>
  </w:num>
  <w:num w:numId="7" w16cid:durableId="1036850574">
    <w:abstractNumId w:val="1"/>
  </w:num>
  <w:num w:numId="8" w16cid:durableId="1538396293">
    <w:abstractNumId w:val="4"/>
  </w:num>
  <w:num w:numId="9" w16cid:durableId="1606230420">
    <w:abstractNumId w:val="11"/>
  </w:num>
  <w:num w:numId="10" w16cid:durableId="9842811">
    <w:abstractNumId w:val="15"/>
  </w:num>
  <w:num w:numId="11" w16cid:durableId="749230088">
    <w:abstractNumId w:val="13"/>
  </w:num>
  <w:num w:numId="12" w16cid:durableId="1618753928">
    <w:abstractNumId w:val="9"/>
  </w:num>
  <w:num w:numId="13" w16cid:durableId="59981469">
    <w:abstractNumId w:val="5"/>
  </w:num>
  <w:num w:numId="14" w16cid:durableId="14894161">
    <w:abstractNumId w:val="8"/>
  </w:num>
  <w:num w:numId="15" w16cid:durableId="524905535">
    <w:abstractNumId w:val="14"/>
  </w:num>
  <w:num w:numId="16" w16cid:durableId="93771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818"/>
    <w:rsid w:val="00013A51"/>
    <w:rsid w:val="00034672"/>
    <w:rsid w:val="00035E2B"/>
    <w:rsid w:val="000403EB"/>
    <w:rsid w:val="000B26F1"/>
    <w:rsid w:val="000E08EE"/>
    <w:rsid w:val="001447FE"/>
    <w:rsid w:val="00150A67"/>
    <w:rsid w:val="001675CF"/>
    <w:rsid w:val="001720DA"/>
    <w:rsid w:val="001C2F3B"/>
    <w:rsid w:val="001D58C2"/>
    <w:rsid w:val="001E4C6C"/>
    <w:rsid w:val="002261E3"/>
    <w:rsid w:val="00257B2F"/>
    <w:rsid w:val="00266B40"/>
    <w:rsid w:val="00273123"/>
    <w:rsid w:val="00283B44"/>
    <w:rsid w:val="002C077E"/>
    <w:rsid w:val="0031665B"/>
    <w:rsid w:val="0033073B"/>
    <w:rsid w:val="00356E30"/>
    <w:rsid w:val="00366631"/>
    <w:rsid w:val="0038160E"/>
    <w:rsid w:val="003C59C9"/>
    <w:rsid w:val="00436CB4"/>
    <w:rsid w:val="00475A9A"/>
    <w:rsid w:val="004B4D78"/>
    <w:rsid w:val="004C0738"/>
    <w:rsid w:val="004C5818"/>
    <w:rsid w:val="0051232B"/>
    <w:rsid w:val="005364E3"/>
    <w:rsid w:val="005924AE"/>
    <w:rsid w:val="005A0637"/>
    <w:rsid w:val="005A3C29"/>
    <w:rsid w:val="005A5075"/>
    <w:rsid w:val="005B7619"/>
    <w:rsid w:val="005C02A1"/>
    <w:rsid w:val="005C22D6"/>
    <w:rsid w:val="005C58C7"/>
    <w:rsid w:val="006313A9"/>
    <w:rsid w:val="0068632C"/>
    <w:rsid w:val="006A4D3E"/>
    <w:rsid w:val="006B4B0D"/>
    <w:rsid w:val="006C1F4E"/>
    <w:rsid w:val="006E610E"/>
    <w:rsid w:val="00755D82"/>
    <w:rsid w:val="00763A75"/>
    <w:rsid w:val="007A716E"/>
    <w:rsid w:val="0083179B"/>
    <w:rsid w:val="0085677B"/>
    <w:rsid w:val="008633E8"/>
    <w:rsid w:val="008C1F70"/>
    <w:rsid w:val="008F3F65"/>
    <w:rsid w:val="009554C5"/>
    <w:rsid w:val="00973BAE"/>
    <w:rsid w:val="00975F4C"/>
    <w:rsid w:val="0098330C"/>
    <w:rsid w:val="0099051E"/>
    <w:rsid w:val="009B4F61"/>
    <w:rsid w:val="009F308E"/>
    <w:rsid w:val="00A10950"/>
    <w:rsid w:val="00A500DE"/>
    <w:rsid w:val="00B02BCC"/>
    <w:rsid w:val="00B061CC"/>
    <w:rsid w:val="00B61A81"/>
    <w:rsid w:val="00BA3A67"/>
    <w:rsid w:val="00BD0B46"/>
    <w:rsid w:val="00BD4478"/>
    <w:rsid w:val="00C06147"/>
    <w:rsid w:val="00C150D6"/>
    <w:rsid w:val="00C46AEC"/>
    <w:rsid w:val="00C47F04"/>
    <w:rsid w:val="00C71D52"/>
    <w:rsid w:val="00C72B92"/>
    <w:rsid w:val="00C928B9"/>
    <w:rsid w:val="00D30733"/>
    <w:rsid w:val="00D543F9"/>
    <w:rsid w:val="00D82DA8"/>
    <w:rsid w:val="00D83E58"/>
    <w:rsid w:val="00DA2A85"/>
    <w:rsid w:val="00DE60C6"/>
    <w:rsid w:val="00E17FB6"/>
    <w:rsid w:val="00E75727"/>
    <w:rsid w:val="00F02F47"/>
    <w:rsid w:val="00F15015"/>
    <w:rsid w:val="00F65C93"/>
    <w:rsid w:val="00F83E15"/>
    <w:rsid w:val="00FA085E"/>
    <w:rsid w:val="00FD0C94"/>
    <w:rsid w:val="00FF5194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196DC"/>
  <w15:chartTrackingRefBased/>
  <w15:docId w15:val="{CE751B46-C732-45B7-9034-4939E3D1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1CC"/>
    <w:rPr>
      <w:lang w:val="sq-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F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64E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64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26F1"/>
    <w:pPr>
      <w:spacing w:after="0" w:line="240" w:lineRule="auto"/>
    </w:pPr>
  </w:style>
  <w:style w:type="table" w:styleId="TableGrid">
    <w:name w:val="Table Grid"/>
    <w:basedOn w:val="TableNormal"/>
    <w:uiPriority w:val="59"/>
    <w:rsid w:val="000B26F1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B26F1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C1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4E"/>
  </w:style>
  <w:style w:type="character" w:styleId="PageNumber">
    <w:name w:val="page number"/>
    <w:basedOn w:val="DefaultParagraphFont"/>
    <w:uiPriority w:val="99"/>
    <w:semiHidden/>
    <w:unhideWhenUsed/>
    <w:rsid w:val="006C1F4E"/>
  </w:style>
  <w:style w:type="character" w:styleId="CommentReference">
    <w:name w:val="annotation reference"/>
    <w:basedOn w:val="DefaultParagraphFont"/>
    <w:uiPriority w:val="99"/>
    <w:semiHidden/>
    <w:unhideWhenUsed/>
    <w:rsid w:val="00E17F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F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F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F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FB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816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60E"/>
    <w:rPr>
      <w:lang w:val="sq-AL"/>
    </w:rPr>
  </w:style>
  <w:style w:type="character" w:styleId="UnresolvedMention">
    <w:name w:val="Unresolved Mention"/>
    <w:basedOn w:val="DefaultParagraphFont"/>
    <w:uiPriority w:val="99"/>
    <w:semiHidden/>
    <w:unhideWhenUsed/>
    <w:rsid w:val="00150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7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6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ferenca.ipk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Besitzer</dc:creator>
  <cp:keywords/>
  <dc:description/>
  <cp:lastModifiedBy>Mevlude Aliu</cp:lastModifiedBy>
  <cp:revision>5</cp:revision>
  <cp:lastPrinted>2025-01-22T09:47:00Z</cp:lastPrinted>
  <dcterms:created xsi:type="dcterms:W3CDTF">2026-04-29T13:35:00Z</dcterms:created>
  <dcterms:modified xsi:type="dcterms:W3CDTF">2026-04-29T13:43:00Z</dcterms:modified>
</cp:coreProperties>
</file>