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7274A" w14:textId="77777777" w:rsidR="00B6627A" w:rsidRDefault="00B6627A" w:rsidP="00B6627A">
      <w:pPr>
        <w:pStyle w:val="BodyText"/>
        <w:spacing w:before="10"/>
      </w:pPr>
    </w:p>
    <w:p w14:paraId="508E58BB" w14:textId="02D69F01" w:rsidR="00B6627A" w:rsidRPr="00B55D92" w:rsidRDefault="00B6627A" w:rsidP="00B55D92">
      <w:pPr>
        <w:pStyle w:val="BodyText"/>
        <w:spacing w:before="90"/>
        <w:ind w:left="686" w:right="709"/>
        <w:jc w:val="center"/>
      </w:pPr>
      <w:r w:rsidRPr="00560488">
        <w:t>INSTITUTI PEDAGOGJIK I KOSOVËS</w:t>
      </w:r>
    </w:p>
    <w:p w14:paraId="7FEEDF43" w14:textId="77777777" w:rsidR="00B6627A" w:rsidRPr="00560488" w:rsidRDefault="00B6627A" w:rsidP="00B6627A">
      <w:pPr>
        <w:pStyle w:val="BodyText"/>
        <w:rPr>
          <w:sz w:val="22"/>
        </w:rPr>
      </w:pPr>
    </w:p>
    <w:p w14:paraId="09F80BAC" w14:textId="77777777" w:rsidR="00B6627A" w:rsidRPr="00560488" w:rsidRDefault="00B6627A" w:rsidP="00B6627A">
      <w:pPr>
        <w:pStyle w:val="Heading1"/>
        <w:ind w:left="692" w:right="709"/>
        <w:jc w:val="center"/>
      </w:pPr>
      <w:r w:rsidRPr="00560488">
        <w:t>FTESË</w:t>
      </w:r>
    </w:p>
    <w:p w14:paraId="0BE4828E" w14:textId="77777777" w:rsidR="00B6627A" w:rsidRPr="00560488" w:rsidRDefault="00B6627A" w:rsidP="00B6627A">
      <w:pPr>
        <w:pStyle w:val="BodyText"/>
        <w:rPr>
          <w:b/>
        </w:rPr>
      </w:pPr>
    </w:p>
    <w:p w14:paraId="5871367C" w14:textId="36E4052B" w:rsidR="00B6627A" w:rsidRDefault="00B6627A" w:rsidP="00B6627A">
      <w:pPr>
        <w:pStyle w:val="BodyText"/>
        <w:spacing w:before="1"/>
        <w:ind w:left="692" w:right="708"/>
        <w:jc w:val="center"/>
      </w:pPr>
      <w:r w:rsidRPr="00560488">
        <w:t xml:space="preserve">Për dërgimin e </w:t>
      </w:r>
      <w:r>
        <w:t>punimeve për k</w:t>
      </w:r>
      <w:r w:rsidRPr="00560488">
        <w:t>onferencën</w:t>
      </w:r>
      <w:r w:rsidR="002D0FE2">
        <w:t xml:space="preserve"> nd</w:t>
      </w:r>
      <w:r w:rsidR="00CF3DD8">
        <w:t>ë</w:t>
      </w:r>
      <w:r w:rsidR="00171B63">
        <w:t>rkombë</w:t>
      </w:r>
      <w:r w:rsidR="002D0FE2">
        <w:t>tare</w:t>
      </w:r>
      <w:r w:rsidRPr="00560488">
        <w:t xml:space="preserve"> shkencore:</w:t>
      </w:r>
    </w:p>
    <w:p w14:paraId="0A441608" w14:textId="77777777" w:rsidR="00B6627A" w:rsidRPr="00560488" w:rsidRDefault="00B6627A" w:rsidP="00B6627A">
      <w:pPr>
        <w:pStyle w:val="BodyText"/>
        <w:spacing w:before="1"/>
        <w:ind w:left="692" w:right="708"/>
        <w:jc w:val="center"/>
      </w:pPr>
    </w:p>
    <w:p w14:paraId="710DE25B" w14:textId="62D468DE" w:rsidR="00B6627A" w:rsidRPr="0098655E" w:rsidRDefault="002C70F4" w:rsidP="00B6627A">
      <w:pPr>
        <w:pStyle w:val="BodyText"/>
        <w:spacing w:before="4"/>
        <w:jc w:val="center"/>
        <w:rPr>
          <w:sz w:val="28"/>
          <w:szCs w:val="28"/>
        </w:rPr>
      </w:pPr>
      <w:r w:rsidRPr="0098655E">
        <w:rPr>
          <w:sz w:val="28"/>
          <w:szCs w:val="28"/>
        </w:rPr>
        <w:t>MBINGARKESA KURRIKULARE</w:t>
      </w:r>
      <w:r w:rsidR="006D686A">
        <w:rPr>
          <w:sz w:val="28"/>
          <w:szCs w:val="28"/>
        </w:rPr>
        <w:t xml:space="preserve"> </w:t>
      </w:r>
      <w:r w:rsidR="0098655E">
        <w:rPr>
          <w:sz w:val="28"/>
          <w:szCs w:val="28"/>
        </w:rPr>
        <w:t>-</w:t>
      </w:r>
      <w:r w:rsidR="006D686A">
        <w:rPr>
          <w:sz w:val="28"/>
          <w:szCs w:val="28"/>
        </w:rPr>
        <w:t xml:space="preserve"> </w:t>
      </w:r>
      <w:r w:rsidR="0098655E">
        <w:rPr>
          <w:sz w:val="28"/>
          <w:szCs w:val="28"/>
        </w:rPr>
        <w:t xml:space="preserve">NDIKIMI NË </w:t>
      </w:r>
      <w:r w:rsidR="0098655E" w:rsidRPr="0098655E">
        <w:rPr>
          <w:sz w:val="28"/>
          <w:szCs w:val="28"/>
        </w:rPr>
        <w:t>ARRITSHMËRINË DHE MIRËQENIEN E NXËNËSVE DHE MËSIMDHËNËSVE</w:t>
      </w:r>
    </w:p>
    <w:p w14:paraId="090A0CDA" w14:textId="13A6981B" w:rsidR="00B6627A" w:rsidRPr="00B55D92" w:rsidRDefault="00B6627A" w:rsidP="00B55D92">
      <w:pPr>
        <w:jc w:val="center"/>
        <w:rPr>
          <w:rFonts w:ascii="Times New Roman" w:hAnsi="Times New Roman" w:cs="Times New Roman"/>
          <w:sz w:val="24"/>
          <w:szCs w:val="24"/>
          <w:lang w:val="de-CH"/>
        </w:rPr>
      </w:pPr>
      <w:r w:rsidRPr="00F53C2C">
        <w:rPr>
          <w:rFonts w:ascii="Times New Roman" w:hAnsi="Times New Roman" w:cs="Times New Roman"/>
          <w:sz w:val="24"/>
          <w:szCs w:val="24"/>
          <w:lang w:val="de-CH"/>
        </w:rPr>
        <w:t>(Aspekte të zbatimit të reformës arsimore</w:t>
      </w:r>
      <w:r w:rsidR="00171B63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F53C2C">
        <w:rPr>
          <w:rFonts w:ascii="Times New Roman" w:hAnsi="Times New Roman" w:cs="Times New Roman"/>
          <w:sz w:val="24"/>
          <w:szCs w:val="24"/>
          <w:lang w:val="de-CH"/>
        </w:rPr>
        <w:t>-</w:t>
      </w:r>
      <w:r w:rsidR="00171B63">
        <w:rPr>
          <w:rFonts w:ascii="Times New Roman" w:hAnsi="Times New Roman" w:cs="Times New Roman"/>
          <w:sz w:val="24"/>
          <w:szCs w:val="24"/>
          <w:lang w:val="de-CH"/>
        </w:rPr>
        <w:t xml:space="preserve"> k</w:t>
      </w:r>
      <w:r w:rsidRPr="00F53C2C">
        <w:rPr>
          <w:rFonts w:ascii="Times New Roman" w:hAnsi="Times New Roman" w:cs="Times New Roman"/>
          <w:sz w:val="24"/>
          <w:szCs w:val="24"/>
          <w:lang w:val="de-CH"/>
        </w:rPr>
        <w:t>urrikulës)</w:t>
      </w:r>
    </w:p>
    <w:p w14:paraId="619BABE9" w14:textId="77777777" w:rsidR="00B6627A" w:rsidRPr="00EB59E6" w:rsidRDefault="00B6627A" w:rsidP="00B6627A">
      <w:pPr>
        <w:pStyle w:val="BodyText"/>
      </w:pPr>
    </w:p>
    <w:p w14:paraId="2C1EE3A3" w14:textId="77777777" w:rsidR="00B6627A" w:rsidRPr="00EB59E6" w:rsidRDefault="00B6627A" w:rsidP="00B6627A">
      <w:pPr>
        <w:pStyle w:val="BodyText"/>
      </w:pPr>
      <w:r w:rsidRPr="00EB59E6">
        <w:t>Të nderuar punëtorë shkencorë, hulumtues dhe profesionistë nga fusha e arsimit parauniversitar,</w:t>
      </w:r>
    </w:p>
    <w:p w14:paraId="380F9D76" w14:textId="77777777" w:rsidR="00B6627A" w:rsidRPr="00EB59E6" w:rsidRDefault="00B6627A" w:rsidP="00B6627A">
      <w:pPr>
        <w:pStyle w:val="BodyText"/>
      </w:pPr>
    </w:p>
    <w:p w14:paraId="4A188904" w14:textId="0EC13D02" w:rsidR="00B6627A" w:rsidRPr="00F53C2C" w:rsidRDefault="00B6627A" w:rsidP="00B6627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Afër një dekadë </w:t>
      </w:r>
      <w:r w:rsidR="002D0FE2">
        <w:rPr>
          <w:rFonts w:ascii="Times New Roman" w:hAnsi="Times New Roman" w:cs="Times New Roman"/>
          <w:sz w:val="24"/>
          <w:szCs w:val="24"/>
          <w:lang w:val="sq-AL"/>
        </w:rPr>
        <w:t>pas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fillimit të r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eformës kurrikulare dhe pesë vj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t nga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fillim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i i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zbatimit në të gjitha shkollat</w:t>
      </w:r>
      <w:r w:rsidR="002D0FE2">
        <w:rPr>
          <w:rFonts w:ascii="Times New Roman" w:hAnsi="Times New Roman" w:cs="Times New Roman"/>
          <w:sz w:val="24"/>
          <w:szCs w:val="24"/>
          <w:lang w:val="sq-AL"/>
        </w:rPr>
        <w:t>, s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>fidat dhe ankesat e nxënësve, mësimdhënësve dhe prindërve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janë të përditshme. Ende ka paqartësi dhe dilema për aspekte të veçanta të përmbajtjes, qa</w:t>
      </w:r>
      <w:r w:rsidR="00EB59E6"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sjes dhe zbatimit të KK së re. </w:t>
      </w:r>
    </w:p>
    <w:p w14:paraId="2A4D2D6E" w14:textId="4258760C" w:rsidR="00933493" w:rsidRPr="00ED163F" w:rsidRDefault="00933493" w:rsidP="00B6627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D163F">
        <w:rPr>
          <w:rFonts w:ascii="Times New Roman" w:hAnsi="Times New Roman" w:cs="Times New Roman"/>
          <w:sz w:val="24"/>
          <w:szCs w:val="24"/>
          <w:lang w:val="sq-AL"/>
        </w:rPr>
        <w:t>Studimet e viteve të fundit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që lidhen me reformën kurrikulare në Kosovë, kryesisht kanë një përqendrim të trajtimit tematik</w:t>
      </w:r>
      <w:r w:rsidR="00526CB8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të aspekteve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26CB8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të lidhura me përgatitjet për zbatimin e kurrikulës, pilotimin e saj, shtrirjen e zbatimit, sfidat në zbatim, etj., 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pa një fokusim të</w:t>
      </w:r>
      <w:r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thelluar në </w:t>
      </w:r>
      <w:r w:rsidR="00526CB8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trajtimin e </w:t>
      </w:r>
      <w:r w:rsidRPr="00ED163F">
        <w:rPr>
          <w:rFonts w:ascii="Times New Roman" w:hAnsi="Times New Roman" w:cs="Times New Roman"/>
          <w:sz w:val="24"/>
          <w:szCs w:val="24"/>
          <w:lang w:val="sq-AL"/>
        </w:rPr>
        <w:t>aspekte</w:t>
      </w:r>
      <w:r w:rsidR="00526CB8" w:rsidRPr="00ED163F">
        <w:rPr>
          <w:rFonts w:ascii="Times New Roman" w:hAnsi="Times New Roman" w:cs="Times New Roman"/>
          <w:sz w:val="24"/>
          <w:szCs w:val="24"/>
          <w:lang w:val="sq-AL"/>
        </w:rPr>
        <w:t>ve të</w:t>
      </w:r>
      <w:r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mbingarkesës kurrikulare.</w:t>
      </w:r>
    </w:p>
    <w:p w14:paraId="6DD499AB" w14:textId="79F751B5" w:rsidR="00B6627A" w:rsidRPr="00ED163F" w:rsidRDefault="00B6627A" w:rsidP="00B6627A">
      <w:pPr>
        <w:pStyle w:val="BodyText"/>
        <w:jc w:val="both"/>
      </w:pPr>
      <w:r w:rsidRPr="00ED163F">
        <w:t>Vendet e OECD-së kanë realizuar një analizë të mbingarkesës në arsim</w:t>
      </w:r>
      <w:r w:rsidR="00933493" w:rsidRPr="00ED163F">
        <w:t xml:space="preserve"> </w:t>
      </w:r>
      <w:sdt>
        <w:sdtPr>
          <w:id w:val="509878063"/>
          <w:citation/>
        </w:sdtPr>
        <w:sdtEndPr/>
        <w:sdtContent>
          <w:r w:rsidR="00933493" w:rsidRPr="00ED163F">
            <w:fldChar w:fldCharType="begin"/>
          </w:r>
          <w:r w:rsidR="00933493" w:rsidRPr="00ED163F">
            <w:instrText xml:space="preserve"> CITATION Cur20 \l 1033 </w:instrText>
          </w:r>
          <w:r w:rsidR="00933493" w:rsidRPr="00ED163F">
            <w:fldChar w:fldCharType="separate"/>
          </w:r>
          <w:r w:rsidR="00526CB8" w:rsidRPr="00ED163F">
            <w:rPr>
              <w:noProof/>
            </w:rPr>
            <w:t>(Curriculum Overload: A Way Forward,, OECD (2020))</w:t>
          </w:r>
          <w:r w:rsidR="00933493" w:rsidRPr="00ED163F">
            <w:fldChar w:fldCharType="end"/>
          </w:r>
        </w:sdtContent>
      </w:sdt>
      <w:r w:rsidRPr="00ED163F">
        <w:t xml:space="preserve">. Studimi </w:t>
      </w:r>
      <w:r w:rsidR="00933493" w:rsidRPr="00ED163F">
        <w:t>adreson aspekte t</w:t>
      </w:r>
      <w:r w:rsidR="00526CB8" w:rsidRPr="00ED163F">
        <w:t>ë</w:t>
      </w:r>
      <w:r w:rsidR="00933493" w:rsidRPr="00ED163F">
        <w:t xml:space="preserve"> mbingarkes</w:t>
      </w:r>
      <w:r w:rsidR="00526CB8" w:rsidRPr="00ED163F">
        <w:t>ë</w:t>
      </w:r>
      <w:r w:rsidR="00933493" w:rsidRPr="00ED163F">
        <w:t>s kurrikulare n</w:t>
      </w:r>
      <w:r w:rsidR="00526CB8" w:rsidRPr="00ED163F">
        <w:t>ë</w:t>
      </w:r>
      <w:r w:rsidR="00933493" w:rsidRPr="00ED163F">
        <w:t xml:space="preserve"> kat</w:t>
      </w:r>
      <w:r w:rsidR="00526CB8" w:rsidRPr="00ED163F">
        <w:t>ë</w:t>
      </w:r>
      <w:r w:rsidR="00933493" w:rsidRPr="00ED163F">
        <w:t>r dimensione, t</w:t>
      </w:r>
      <w:r w:rsidR="00526CB8" w:rsidRPr="00ED163F">
        <w:t>ë</w:t>
      </w:r>
      <w:r w:rsidR="00933493" w:rsidRPr="00ED163F">
        <w:t xml:space="preserve"> cilat mund t</w:t>
      </w:r>
      <w:r w:rsidR="00526CB8" w:rsidRPr="00ED163F">
        <w:t>ë</w:t>
      </w:r>
      <w:r w:rsidR="00933493" w:rsidRPr="00ED163F">
        <w:t xml:space="preserve"> sh</w:t>
      </w:r>
      <w:r w:rsidR="00526CB8" w:rsidRPr="00ED163F">
        <w:t>ë</w:t>
      </w:r>
      <w:r w:rsidR="00933493" w:rsidRPr="00ED163F">
        <w:t>rbejn</w:t>
      </w:r>
      <w:r w:rsidR="00526CB8" w:rsidRPr="00ED163F">
        <w:t>ë</w:t>
      </w:r>
      <w:r w:rsidR="00933493" w:rsidRPr="00ED163F">
        <w:t xml:space="preserve"> si orientim edhe p</w:t>
      </w:r>
      <w:r w:rsidR="00526CB8" w:rsidRPr="00ED163F">
        <w:t>ë</w:t>
      </w:r>
      <w:r w:rsidR="00933493" w:rsidRPr="00ED163F">
        <w:t>r kontekste dhe sisteme</w:t>
      </w:r>
      <w:r w:rsidR="00171B63">
        <w:t xml:space="preserve"> të</w:t>
      </w:r>
      <w:r w:rsidR="00933493" w:rsidRPr="00ED163F">
        <w:t xml:space="preserve"> tjera arsimore</w:t>
      </w:r>
      <w:r w:rsidRPr="00ED163F">
        <w:t xml:space="preserve">.  </w:t>
      </w:r>
    </w:p>
    <w:p w14:paraId="09417FAB" w14:textId="77777777" w:rsidR="00526CB8" w:rsidRPr="00ED163F" w:rsidRDefault="00526CB8" w:rsidP="00B6627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0CB746D" w14:textId="77777777" w:rsidR="00B6627A" w:rsidRPr="00ED163F" w:rsidRDefault="00B6627A" w:rsidP="00B6627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D163F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Qëllimi i konferencës   </w:t>
      </w:r>
    </w:p>
    <w:p w14:paraId="7CE675C0" w14:textId="77777777" w:rsidR="0014490A" w:rsidRDefault="00B6627A" w:rsidP="00B55D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Trajtimi i 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>mbingarkesës kurrikulare dhe ndikimi</w:t>
      </w:r>
      <w:r w:rsidR="00933493" w:rsidRPr="00ED163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F53C2C" w:rsidRPr="00CF3DD8">
        <w:rPr>
          <w:rFonts w:ascii="Times New Roman" w:hAnsi="Times New Roman" w:cs="Times New Roman"/>
          <w:sz w:val="24"/>
          <w:szCs w:val="24"/>
          <w:lang w:val="sq-AL"/>
        </w:rPr>
        <w:t xml:space="preserve">saj në </w:t>
      </w:r>
      <w:r w:rsidR="00E54D4E" w:rsidRPr="00CF3DD8">
        <w:rPr>
          <w:rFonts w:ascii="Times New Roman" w:hAnsi="Times New Roman" w:cs="Times New Roman"/>
          <w:sz w:val="24"/>
          <w:szCs w:val="24"/>
          <w:lang w:val="sq-AL"/>
        </w:rPr>
        <w:t>arritshmerinë e nxënësve,</w:t>
      </w:r>
      <w:r w:rsidR="00E54D4E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>mirëqenien e nxënësve</w:t>
      </w:r>
      <w:r w:rsidR="009A1555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mësimdhënësve, në aspekte tematike të ndryshme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53C2C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 praktike dhe teorike, </w:t>
      </w:r>
      <w:r w:rsidR="002D0FE2">
        <w:rPr>
          <w:rFonts w:ascii="Times New Roman" w:hAnsi="Times New Roman" w:cs="Times New Roman"/>
          <w:sz w:val="24"/>
          <w:szCs w:val="24"/>
          <w:lang w:val="sq-AL"/>
        </w:rPr>
        <w:t xml:space="preserve">ofrimi i evidencave shkencore </w:t>
      </w:r>
      <w:r w:rsidR="0050188D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dhe hapja e debatit profesional dhe shkencor për strategjitë dhe mundësitë </w:t>
      </w:r>
      <w:r w:rsidR="00066017" w:rsidRPr="00ED163F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9804A4">
        <w:rPr>
          <w:rFonts w:ascii="Times New Roman" w:hAnsi="Times New Roman" w:cs="Times New Roman"/>
          <w:sz w:val="24"/>
          <w:szCs w:val="24"/>
          <w:lang w:val="sq-AL"/>
        </w:rPr>
        <w:t>ndikimit në pë</w:t>
      </w:r>
      <w:r w:rsidR="002D0FE2">
        <w:rPr>
          <w:rFonts w:ascii="Times New Roman" w:hAnsi="Times New Roman" w:cs="Times New Roman"/>
          <w:sz w:val="24"/>
          <w:szCs w:val="24"/>
          <w:lang w:val="sq-AL"/>
        </w:rPr>
        <w:t xml:space="preserve">rcaktimin e </w:t>
      </w:r>
      <w:r w:rsidR="009804A4">
        <w:rPr>
          <w:rFonts w:ascii="Times New Roman" w:hAnsi="Times New Roman" w:cs="Times New Roman"/>
          <w:sz w:val="24"/>
          <w:szCs w:val="24"/>
          <w:lang w:val="sq-AL"/>
        </w:rPr>
        <w:t>politikave vijuese për këtë çë</w:t>
      </w:r>
      <w:r w:rsidR="00E3291D">
        <w:rPr>
          <w:rFonts w:ascii="Times New Roman" w:hAnsi="Times New Roman" w:cs="Times New Roman"/>
          <w:sz w:val="24"/>
          <w:szCs w:val="24"/>
          <w:lang w:val="sq-AL"/>
        </w:rPr>
        <w:t xml:space="preserve">shtje. </w:t>
      </w:r>
    </w:p>
    <w:p w14:paraId="5750A12C" w14:textId="30403BDD" w:rsidR="00B6627A" w:rsidRPr="00B55D92" w:rsidRDefault="00B6627A" w:rsidP="00B55D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433BD">
        <w:rPr>
          <w:rFonts w:ascii="Times New Roman" w:hAnsi="Times New Roman" w:cs="Times New Roman"/>
          <w:sz w:val="24"/>
          <w:szCs w:val="24"/>
          <w:lang w:val="sq-AL"/>
        </w:rPr>
        <w:t xml:space="preserve">Konferenca </w:t>
      </w:r>
      <w:r w:rsidR="00CF3DD8" w:rsidRPr="006433B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1D" w:rsidRPr="006433B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CF3DD8" w:rsidRPr="006433B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1D" w:rsidRPr="006433B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433BD">
        <w:rPr>
          <w:rFonts w:ascii="Times New Roman" w:hAnsi="Times New Roman" w:cs="Times New Roman"/>
          <w:sz w:val="24"/>
          <w:szCs w:val="24"/>
          <w:lang w:val="sq-AL"/>
        </w:rPr>
        <w:t>e hapur për të gjithë të inte</w:t>
      </w:r>
      <w:r w:rsidR="00171B63" w:rsidRPr="006433BD">
        <w:rPr>
          <w:rFonts w:ascii="Times New Roman" w:hAnsi="Times New Roman" w:cs="Times New Roman"/>
          <w:sz w:val="24"/>
          <w:szCs w:val="24"/>
          <w:lang w:val="sq-AL"/>
        </w:rPr>
        <w:t>resuarit dhe ekspertët e fusha</w:t>
      </w:r>
      <w:r w:rsidRPr="006433BD">
        <w:rPr>
          <w:rFonts w:ascii="Times New Roman" w:hAnsi="Times New Roman" w:cs="Times New Roman"/>
          <w:sz w:val="24"/>
          <w:szCs w:val="24"/>
          <w:lang w:val="sq-AL"/>
        </w:rPr>
        <w:t>ve të zbatimit të kurrikulës dhe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të reformës</w:t>
      </w:r>
      <w:r w:rsidR="00171B63">
        <w:rPr>
          <w:rFonts w:ascii="Times New Roman" w:hAnsi="Times New Roman" w:cs="Times New Roman"/>
          <w:sz w:val="24"/>
          <w:szCs w:val="24"/>
          <w:lang w:val="sq-AL"/>
        </w:rPr>
        <w:t>.  Një pasqyrë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 reale për këto aspekte </w:t>
      </w:r>
      <w:r w:rsidR="00CF3D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1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CF3D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329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vlerë e shtuar për vendimmarrësit dhe kahet e zhvillimit të sistemit arsimor. </w:t>
      </w:r>
    </w:p>
    <w:p w14:paraId="4B43FEB5" w14:textId="7857CF65" w:rsidR="00B6627A" w:rsidRPr="00F53C2C" w:rsidRDefault="00B6627A" w:rsidP="00B6627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53C2C">
        <w:rPr>
          <w:rFonts w:ascii="Times New Roman" w:hAnsi="Times New Roman" w:cs="Times New Roman"/>
          <w:sz w:val="24"/>
          <w:szCs w:val="24"/>
          <w:lang w:val="sq-AL"/>
        </w:rPr>
        <w:t xml:space="preserve">Ju ftojmë të dërgoni punimet dhe trajtesat tuaja për prezantim në konferencë. </w:t>
      </w:r>
    </w:p>
    <w:p w14:paraId="0A8F4AE9" w14:textId="77777777" w:rsidR="00F53C2C" w:rsidRDefault="00F53C2C" w:rsidP="00B6627A">
      <w:pPr>
        <w:pStyle w:val="BodyText"/>
        <w:ind w:right="405"/>
        <w:jc w:val="both"/>
      </w:pPr>
    </w:p>
    <w:p w14:paraId="3639885D" w14:textId="77777777" w:rsidR="00B6627A" w:rsidRDefault="00B6627A" w:rsidP="00B6627A">
      <w:pPr>
        <w:pStyle w:val="BodyText"/>
        <w:ind w:right="405"/>
        <w:jc w:val="both"/>
      </w:pPr>
      <w:r w:rsidRPr="00EB59E6">
        <w:t>Punimet t’i dërgoni sipas kritereve dhe afateve të dhëna më poshtë.</w:t>
      </w:r>
    </w:p>
    <w:p w14:paraId="5D57EC1C" w14:textId="77777777" w:rsidR="009656D8" w:rsidRDefault="009656D8" w:rsidP="00B6627A">
      <w:pPr>
        <w:pStyle w:val="Heading1"/>
      </w:pPr>
    </w:p>
    <w:p w14:paraId="1109CF35" w14:textId="77777777" w:rsidR="009656D8" w:rsidRDefault="009656D8" w:rsidP="00B6627A">
      <w:pPr>
        <w:pStyle w:val="Heading1"/>
      </w:pPr>
    </w:p>
    <w:p w14:paraId="405EE059" w14:textId="77777777" w:rsidR="009656D8" w:rsidRDefault="009656D8" w:rsidP="00B6627A">
      <w:pPr>
        <w:pStyle w:val="Heading1"/>
      </w:pPr>
    </w:p>
    <w:p w14:paraId="12D183BC" w14:textId="77777777" w:rsidR="009656D8" w:rsidRDefault="009656D8" w:rsidP="00B6627A">
      <w:pPr>
        <w:pStyle w:val="Heading1"/>
      </w:pPr>
    </w:p>
    <w:p w14:paraId="3EFA9192" w14:textId="77777777" w:rsidR="009656D8" w:rsidRDefault="009656D8" w:rsidP="00E369AA">
      <w:pPr>
        <w:pStyle w:val="Heading1"/>
        <w:ind w:left="0"/>
      </w:pPr>
    </w:p>
    <w:p w14:paraId="583128B5" w14:textId="77777777" w:rsidR="00B6627A" w:rsidRPr="00EB59E6" w:rsidRDefault="00B6627A" w:rsidP="00B6627A">
      <w:pPr>
        <w:pStyle w:val="Heading1"/>
      </w:pPr>
      <w:r w:rsidRPr="00EB59E6">
        <w:lastRenderedPageBreak/>
        <w:t>Çka mund të dërgohet për prezantim?</w:t>
      </w:r>
    </w:p>
    <w:p w14:paraId="70F3882F" w14:textId="77777777" w:rsidR="00B6627A" w:rsidRPr="00EB59E6" w:rsidRDefault="00B6627A" w:rsidP="00B6627A">
      <w:pPr>
        <w:pStyle w:val="BodyText"/>
        <w:rPr>
          <w:b/>
        </w:rPr>
      </w:pPr>
    </w:p>
    <w:p w14:paraId="49BC6A82" w14:textId="24CA287C" w:rsidR="00B6627A" w:rsidRPr="00EB59E6" w:rsidRDefault="00B6627A" w:rsidP="00B6627A">
      <w:pPr>
        <w:pStyle w:val="BodyText"/>
        <w:ind w:right="140"/>
      </w:pPr>
      <w:r w:rsidRPr="00EB59E6">
        <w:t>Të gjitha punimet tuaja: hulumtime, trajtesa, analiza krahasuese, hulumtime</w:t>
      </w:r>
      <w:r w:rsidR="00171B63">
        <w:t xml:space="preserve"> në veprim, të cilat trajtojnë </w:t>
      </w:r>
      <w:r w:rsidRPr="00EB59E6">
        <w:t xml:space="preserve">aspekte të veçanta nga </w:t>
      </w:r>
      <w:r w:rsidRPr="00EB59E6">
        <w:rPr>
          <w:b/>
        </w:rPr>
        <w:t xml:space="preserve">tema bosht, </w:t>
      </w:r>
      <w:r w:rsidR="00171B63">
        <w:rPr>
          <w:b/>
        </w:rPr>
        <w:t xml:space="preserve">apo nga temat </w:t>
      </w:r>
      <w:r w:rsidR="00E3291D">
        <w:rPr>
          <w:b/>
        </w:rPr>
        <w:t xml:space="preserve">e sesioneve specifike, </w:t>
      </w:r>
      <w:r w:rsidRPr="00EB59E6">
        <w:t>mund të dërgohen për pjesëmarrje dhe prezantim në konferencë.</w:t>
      </w:r>
    </w:p>
    <w:p w14:paraId="5C4EEBBF" w14:textId="77777777" w:rsidR="00B6627A" w:rsidRPr="00EB59E6" w:rsidRDefault="00B6627A" w:rsidP="00B6627A">
      <w:pPr>
        <w:pStyle w:val="BodyText"/>
      </w:pPr>
    </w:p>
    <w:p w14:paraId="5AB6D527" w14:textId="77777777" w:rsidR="00B6627A" w:rsidRPr="00EB59E6" w:rsidRDefault="00B6627A" w:rsidP="00B6627A">
      <w:pPr>
        <w:pStyle w:val="Heading1"/>
      </w:pPr>
      <w:r w:rsidRPr="00EB59E6">
        <w:t>Dërgimi i punimit dhe vlerësimi</w:t>
      </w:r>
    </w:p>
    <w:p w14:paraId="331C200C" w14:textId="77777777" w:rsidR="00B6627A" w:rsidRPr="00EB59E6" w:rsidRDefault="00B6627A" w:rsidP="00B6627A">
      <w:pPr>
        <w:pStyle w:val="BodyText"/>
        <w:rPr>
          <w:b/>
        </w:rPr>
      </w:pPr>
    </w:p>
    <w:p w14:paraId="59062EE5" w14:textId="77777777" w:rsidR="00B6627A" w:rsidRPr="00EB59E6" w:rsidRDefault="00B6627A" w:rsidP="00B6627A">
      <w:pPr>
        <w:pStyle w:val="BodyText"/>
        <w:spacing w:before="1"/>
        <w:rPr>
          <w:color w:val="828C93"/>
          <w:shd w:val="clear" w:color="auto" w:fill="FFFFFF"/>
        </w:rPr>
      </w:pPr>
      <w:r w:rsidRPr="00EB59E6">
        <w:t>Ju njoftojmë se dorëzimi i abstrakteve/punimeve duhet të bëhet në këtë e-mail:</w:t>
      </w:r>
    </w:p>
    <w:p w14:paraId="5D41EC6B" w14:textId="77777777" w:rsidR="00B6627A" w:rsidRPr="00EB59E6" w:rsidRDefault="00B6627A" w:rsidP="00B6627A">
      <w:pPr>
        <w:pStyle w:val="BodyText"/>
        <w:spacing w:before="1"/>
        <w:rPr>
          <w:b/>
        </w:rPr>
      </w:pPr>
      <w:r w:rsidRPr="00EB59E6">
        <w:rPr>
          <w:b/>
          <w:shd w:val="clear" w:color="auto" w:fill="FFFFFF"/>
        </w:rPr>
        <w:t>kpi.conference.info@gmail.com</w:t>
      </w:r>
    </w:p>
    <w:p w14:paraId="4517ADEC" w14:textId="77777777" w:rsidR="00B6627A" w:rsidRPr="00EB59E6" w:rsidRDefault="00B6627A" w:rsidP="00B6627A">
      <w:pPr>
        <w:pStyle w:val="BodyText"/>
        <w:spacing w:before="10"/>
      </w:pPr>
    </w:p>
    <w:p w14:paraId="2A778521" w14:textId="77777777" w:rsidR="00A662AE" w:rsidRDefault="00B6627A" w:rsidP="00B6627A">
      <w:pPr>
        <w:pStyle w:val="BodyText"/>
        <w:spacing w:before="1"/>
      </w:pPr>
      <w:r w:rsidRPr="00EB59E6">
        <w:t xml:space="preserve">Abstraktet/punimet do të shqyrtohen nga Këshilli </w:t>
      </w:r>
      <w:r w:rsidR="00E3291D">
        <w:t xml:space="preserve">Shkencor </w:t>
      </w:r>
      <w:r w:rsidRPr="00EB59E6">
        <w:t xml:space="preserve">i Konferencës </w:t>
      </w:r>
      <w:r w:rsidR="00E3291D">
        <w:t xml:space="preserve">dhe </w:t>
      </w:r>
      <w:r w:rsidR="00A662AE">
        <w:t>Këshilli Shkencor i IPK-së.</w:t>
      </w:r>
      <w:r w:rsidRPr="00EB59E6">
        <w:t xml:space="preserve"> </w:t>
      </w:r>
    </w:p>
    <w:p w14:paraId="19271E52" w14:textId="1FE57ADC" w:rsidR="00B6627A" w:rsidRPr="00EB59E6" w:rsidRDefault="00A662AE" w:rsidP="00A662AE">
      <w:pPr>
        <w:pStyle w:val="BodyText"/>
        <w:spacing w:before="1"/>
      </w:pPr>
      <w:r>
        <w:t>J</w:t>
      </w:r>
      <w:r w:rsidR="00B6627A" w:rsidRPr="00EB59E6">
        <w:t xml:space="preserve">u njoftojmë </w:t>
      </w:r>
      <w:r>
        <w:t>se</w:t>
      </w:r>
      <w:r w:rsidR="00B55D92">
        <w:t xml:space="preserve"> </w:t>
      </w:r>
      <w:r>
        <w:t>afatet</w:t>
      </w:r>
      <w:r w:rsidR="00B6627A" w:rsidRPr="00EB59E6">
        <w:t xml:space="preserve"> kohor</w:t>
      </w:r>
      <w:r>
        <w:t>e</w:t>
      </w:r>
      <w:r w:rsidR="00B6627A" w:rsidRPr="00EB59E6">
        <w:t xml:space="preserve"> p</w:t>
      </w:r>
      <w:r w:rsidR="00E54D4E">
        <w:t>ë</w:t>
      </w:r>
      <w:r w:rsidR="00B6627A" w:rsidRPr="00EB59E6">
        <w:t>r aplikim me punime</w:t>
      </w:r>
      <w:r>
        <w:t xml:space="preserve"> janë</w:t>
      </w:r>
      <w:r w:rsidR="00E54D4E">
        <w:t>:</w:t>
      </w:r>
    </w:p>
    <w:p w14:paraId="0CC2E345" w14:textId="77777777" w:rsidR="00B6627A" w:rsidRPr="00EB59E6" w:rsidRDefault="00B6627A" w:rsidP="00B6627A">
      <w:pPr>
        <w:pStyle w:val="BodyText"/>
      </w:pPr>
    </w:p>
    <w:p w14:paraId="2B957960" w14:textId="492012F5" w:rsidR="00B6627A" w:rsidRPr="00C04D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b/>
          <w:sz w:val="22"/>
          <w:szCs w:val="22"/>
          <w:u w:val="single"/>
        </w:rPr>
      </w:pPr>
      <w:r w:rsidRPr="00C04DD7">
        <w:rPr>
          <w:sz w:val="22"/>
          <w:szCs w:val="22"/>
        </w:rPr>
        <w:t>Idej</w:t>
      </w:r>
      <w:r w:rsidR="00A662AE" w:rsidRPr="00C04DD7">
        <w:rPr>
          <w:sz w:val="22"/>
          <w:szCs w:val="22"/>
        </w:rPr>
        <w:t>a/tema duhet të dërgohet deri më</w:t>
      </w:r>
      <w:r w:rsidRPr="00C04DD7">
        <w:rPr>
          <w:sz w:val="22"/>
          <w:szCs w:val="22"/>
        </w:rPr>
        <w:t xml:space="preserve"> </w:t>
      </w:r>
      <w:r w:rsidR="0014490A" w:rsidRPr="00C04DD7">
        <w:rPr>
          <w:b/>
          <w:sz w:val="22"/>
          <w:szCs w:val="22"/>
          <w:u w:val="single"/>
        </w:rPr>
        <w:t>11 mars 2022</w:t>
      </w:r>
    </w:p>
    <w:p w14:paraId="205E3144" w14:textId="77777777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b/>
          <w:sz w:val="22"/>
          <w:szCs w:val="22"/>
        </w:rPr>
      </w:pPr>
      <w:r w:rsidRPr="003A65D7">
        <w:rPr>
          <w:sz w:val="22"/>
          <w:szCs w:val="22"/>
        </w:rPr>
        <w:t xml:space="preserve">Abstrakti duhet të dërgohet deri më </w:t>
      </w:r>
      <w:r w:rsidR="00E54D4E" w:rsidRPr="003A65D7">
        <w:rPr>
          <w:b/>
          <w:sz w:val="22"/>
          <w:szCs w:val="22"/>
          <w:u w:val="thick"/>
        </w:rPr>
        <w:t>25 prill</w:t>
      </w:r>
      <w:r w:rsidRPr="003A65D7">
        <w:rPr>
          <w:b/>
          <w:sz w:val="22"/>
          <w:szCs w:val="22"/>
          <w:u w:val="thick"/>
        </w:rPr>
        <w:t xml:space="preserve"> 2022</w:t>
      </w:r>
    </w:p>
    <w:p w14:paraId="5894CBED" w14:textId="29B084BC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b/>
          <w:sz w:val="22"/>
          <w:szCs w:val="22"/>
        </w:rPr>
      </w:pPr>
      <w:r w:rsidRPr="003A65D7">
        <w:rPr>
          <w:sz w:val="22"/>
          <w:szCs w:val="22"/>
        </w:rPr>
        <w:t>Kthimi i feedbacku/ Njoftimi për vlerësimin</w:t>
      </w:r>
      <w:r w:rsidR="00A662AE">
        <w:rPr>
          <w:sz w:val="22"/>
          <w:szCs w:val="22"/>
        </w:rPr>
        <w:t>,</w:t>
      </w:r>
      <w:r w:rsidRPr="003A65D7">
        <w:rPr>
          <w:sz w:val="22"/>
          <w:szCs w:val="22"/>
        </w:rPr>
        <w:t xml:space="preserve"> bëhet deri më </w:t>
      </w:r>
      <w:r w:rsidR="00377671" w:rsidRPr="003A65D7">
        <w:rPr>
          <w:b/>
          <w:sz w:val="22"/>
          <w:szCs w:val="22"/>
          <w:u w:val="thick"/>
        </w:rPr>
        <w:t>20</w:t>
      </w:r>
      <w:r w:rsidRPr="003A65D7">
        <w:rPr>
          <w:b/>
          <w:sz w:val="22"/>
          <w:szCs w:val="22"/>
          <w:u w:val="thick"/>
        </w:rPr>
        <w:t xml:space="preserve"> </w:t>
      </w:r>
      <w:r w:rsidR="00377671" w:rsidRPr="003A65D7">
        <w:rPr>
          <w:b/>
          <w:sz w:val="22"/>
          <w:szCs w:val="22"/>
          <w:u w:val="thick"/>
        </w:rPr>
        <w:t>maj</w:t>
      </w:r>
      <w:r w:rsidRPr="003A65D7">
        <w:rPr>
          <w:b/>
          <w:sz w:val="22"/>
          <w:szCs w:val="22"/>
          <w:u w:val="thick"/>
        </w:rPr>
        <w:t xml:space="preserve"> 2022</w:t>
      </w:r>
    </w:p>
    <w:p w14:paraId="5F603536" w14:textId="77777777" w:rsidR="00B6627A" w:rsidRPr="003A65D7" w:rsidRDefault="00B6627A" w:rsidP="003776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right="-279" w:hanging="361"/>
        <w:rPr>
          <w:b/>
          <w:sz w:val="22"/>
          <w:szCs w:val="22"/>
          <w:u w:val="single"/>
        </w:rPr>
      </w:pPr>
      <w:r w:rsidRPr="003A65D7">
        <w:rPr>
          <w:sz w:val="22"/>
          <w:szCs w:val="22"/>
        </w:rPr>
        <w:t>Dërgimi i abstrakteve të plotësuara, sipas sugjerimeve të dala nga vlerësimi, deri më</w:t>
      </w:r>
      <w:r w:rsidRPr="003A65D7">
        <w:rPr>
          <w:b/>
          <w:sz w:val="22"/>
          <w:szCs w:val="22"/>
          <w:u w:val="single"/>
        </w:rPr>
        <w:t xml:space="preserve"> </w:t>
      </w:r>
      <w:r w:rsidR="00377671" w:rsidRPr="003A65D7">
        <w:rPr>
          <w:b/>
          <w:sz w:val="22"/>
          <w:szCs w:val="22"/>
          <w:u w:val="single"/>
        </w:rPr>
        <w:t>10</w:t>
      </w:r>
      <w:r w:rsidRPr="003A65D7">
        <w:rPr>
          <w:b/>
          <w:sz w:val="22"/>
          <w:szCs w:val="22"/>
          <w:u w:val="single"/>
        </w:rPr>
        <w:t xml:space="preserve"> </w:t>
      </w:r>
      <w:r w:rsidR="00377671" w:rsidRPr="003A65D7">
        <w:rPr>
          <w:b/>
          <w:sz w:val="22"/>
          <w:szCs w:val="22"/>
          <w:u w:val="single"/>
        </w:rPr>
        <w:t>qershor</w:t>
      </w:r>
      <w:r w:rsidRPr="003A65D7">
        <w:rPr>
          <w:b/>
          <w:sz w:val="22"/>
          <w:szCs w:val="22"/>
          <w:u w:val="single"/>
        </w:rPr>
        <w:t xml:space="preserve"> 2022</w:t>
      </w:r>
    </w:p>
    <w:p w14:paraId="08E64AF6" w14:textId="77777777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2"/>
          <w:szCs w:val="22"/>
        </w:rPr>
      </w:pPr>
      <w:r w:rsidRPr="003A65D7">
        <w:rPr>
          <w:sz w:val="22"/>
          <w:szCs w:val="22"/>
        </w:rPr>
        <w:t>Versioni final i abstrakteve duhet të dërgohet edhe në gjuhën angleze</w:t>
      </w:r>
    </w:p>
    <w:p w14:paraId="05D679E4" w14:textId="21094BE4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2"/>
          <w:szCs w:val="22"/>
        </w:rPr>
      </w:pPr>
      <w:r w:rsidRPr="003A65D7">
        <w:rPr>
          <w:sz w:val="22"/>
          <w:szCs w:val="22"/>
        </w:rPr>
        <w:t>Dërgimi i punimit</w:t>
      </w:r>
      <w:r w:rsidR="00A662AE">
        <w:rPr>
          <w:sz w:val="22"/>
          <w:szCs w:val="22"/>
        </w:rPr>
        <w:t>,</w:t>
      </w:r>
      <w:r w:rsidRPr="003A65D7">
        <w:rPr>
          <w:sz w:val="22"/>
          <w:szCs w:val="22"/>
        </w:rPr>
        <w:t xml:space="preserve"> drafti parë për botim</w:t>
      </w:r>
      <w:r w:rsidR="00A662AE">
        <w:rPr>
          <w:sz w:val="22"/>
          <w:szCs w:val="22"/>
        </w:rPr>
        <w:t xml:space="preserve"> në k</w:t>
      </w:r>
      <w:r w:rsidR="00DA0A12" w:rsidRPr="003A65D7">
        <w:rPr>
          <w:sz w:val="22"/>
          <w:szCs w:val="22"/>
        </w:rPr>
        <w:t>umtesë</w:t>
      </w:r>
      <w:r w:rsidR="00A662AE">
        <w:rPr>
          <w:sz w:val="22"/>
          <w:szCs w:val="22"/>
        </w:rPr>
        <w:t xml:space="preserve">, </w:t>
      </w:r>
      <w:r w:rsidRPr="003A65D7">
        <w:rPr>
          <w:b/>
          <w:sz w:val="22"/>
          <w:szCs w:val="22"/>
          <w:u w:val="single"/>
        </w:rPr>
        <w:t>21 gusht 2022</w:t>
      </w:r>
    </w:p>
    <w:p w14:paraId="100ECDFD" w14:textId="28218928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b/>
          <w:sz w:val="22"/>
          <w:szCs w:val="22"/>
          <w:u w:val="single"/>
        </w:rPr>
      </w:pPr>
      <w:r w:rsidRPr="003A65D7">
        <w:rPr>
          <w:sz w:val="22"/>
          <w:szCs w:val="22"/>
        </w:rPr>
        <w:t>Kthimi i f</w:t>
      </w:r>
      <w:r w:rsidR="00A662AE">
        <w:rPr>
          <w:sz w:val="22"/>
          <w:szCs w:val="22"/>
        </w:rPr>
        <w:t>eedback/vlerësimit me sygjerime</w:t>
      </w:r>
      <w:r w:rsidRPr="003A65D7">
        <w:rPr>
          <w:sz w:val="22"/>
          <w:szCs w:val="22"/>
        </w:rPr>
        <w:t>,</w:t>
      </w:r>
      <w:r w:rsidR="00A662AE">
        <w:rPr>
          <w:sz w:val="22"/>
          <w:szCs w:val="22"/>
        </w:rPr>
        <w:t xml:space="preserve"> komente,</w:t>
      </w:r>
      <w:r w:rsidRPr="003A65D7">
        <w:rPr>
          <w:sz w:val="22"/>
          <w:szCs w:val="22"/>
        </w:rPr>
        <w:t xml:space="preserve"> </w:t>
      </w:r>
      <w:r w:rsidRPr="003A65D7">
        <w:rPr>
          <w:b/>
          <w:sz w:val="22"/>
          <w:szCs w:val="22"/>
          <w:u w:val="single"/>
        </w:rPr>
        <w:t>30 shtator 2022</w:t>
      </w:r>
    </w:p>
    <w:p w14:paraId="23011231" w14:textId="668C3B34" w:rsidR="00B6627A" w:rsidRPr="003A65D7" w:rsidRDefault="00B6627A" w:rsidP="0037767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right="-846" w:hanging="361"/>
        <w:rPr>
          <w:b/>
          <w:sz w:val="22"/>
          <w:szCs w:val="22"/>
          <w:u w:val="single"/>
        </w:rPr>
      </w:pPr>
      <w:r w:rsidRPr="003A65D7">
        <w:rPr>
          <w:sz w:val="22"/>
          <w:szCs w:val="22"/>
        </w:rPr>
        <w:t xml:space="preserve">Konfirmimi i pjesëmarrjes dhe prezantimit </w:t>
      </w:r>
      <w:r w:rsidR="00DA0A12" w:rsidRPr="003A65D7">
        <w:rPr>
          <w:sz w:val="22"/>
          <w:szCs w:val="22"/>
        </w:rPr>
        <w:t>(Po</w:t>
      </w:r>
      <w:r w:rsidR="00377671" w:rsidRPr="003A65D7">
        <w:rPr>
          <w:sz w:val="22"/>
          <w:szCs w:val="22"/>
        </w:rPr>
        <w:t>w</w:t>
      </w:r>
      <w:r w:rsidR="00DA0A12" w:rsidRPr="003A65D7">
        <w:rPr>
          <w:sz w:val="22"/>
          <w:szCs w:val="22"/>
        </w:rPr>
        <w:t xml:space="preserve">er Point, </w:t>
      </w:r>
      <w:r w:rsidR="00377671" w:rsidRPr="003A65D7">
        <w:rPr>
          <w:sz w:val="22"/>
          <w:szCs w:val="22"/>
        </w:rPr>
        <w:t>W</w:t>
      </w:r>
      <w:r w:rsidR="00DA0A12" w:rsidRPr="003A65D7">
        <w:rPr>
          <w:sz w:val="22"/>
          <w:szCs w:val="22"/>
        </w:rPr>
        <w:t xml:space="preserve">ord, etj.) </w:t>
      </w:r>
      <w:r w:rsidRPr="003A65D7">
        <w:rPr>
          <w:sz w:val="22"/>
          <w:szCs w:val="22"/>
        </w:rPr>
        <w:t>në konferencë</w:t>
      </w:r>
      <w:r w:rsidR="00A662AE">
        <w:rPr>
          <w:sz w:val="22"/>
          <w:szCs w:val="22"/>
        </w:rPr>
        <w:t>,</w:t>
      </w:r>
      <w:r w:rsidRPr="003A65D7">
        <w:rPr>
          <w:sz w:val="22"/>
          <w:szCs w:val="22"/>
        </w:rPr>
        <w:t xml:space="preserve"> deri më</w:t>
      </w:r>
      <w:r w:rsidRPr="003A65D7">
        <w:rPr>
          <w:b/>
          <w:sz w:val="22"/>
          <w:szCs w:val="22"/>
          <w:u w:val="single"/>
        </w:rPr>
        <w:t xml:space="preserve"> </w:t>
      </w:r>
      <w:r w:rsidR="00DA0A12" w:rsidRPr="003A65D7">
        <w:rPr>
          <w:b/>
          <w:sz w:val="22"/>
          <w:szCs w:val="22"/>
          <w:u w:val="single"/>
        </w:rPr>
        <w:t>15</w:t>
      </w:r>
      <w:r w:rsidRPr="003A65D7">
        <w:rPr>
          <w:b/>
          <w:sz w:val="22"/>
          <w:szCs w:val="22"/>
          <w:u w:val="single"/>
        </w:rPr>
        <w:t xml:space="preserve"> shtator 2022</w:t>
      </w:r>
    </w:p>
    <w:p w14:paraId="7B23ACE0" w14:textId="0AABF6FD" w:rsidR="00B6627A" w:rsidRPr="003A65D7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2"/>
          <w:szCs w:val="22"/>
        </w:rPr>
      </w:pPr>
      <w:r w:rsidRPr="003A65D7">
        <w:rPr>
          <w:sz w:val="22"/>
          <w:szCs w:val="22"/>
        </w:rPr>
        <w:t>Dërgimi i draftit final të p</w:t>
      </w:r>
      <w:r w:rsidR="00A662AE">
        <w:rPr>
          <w:sz w:val="22"/>
          <w:szCs w:val="22"/>
        </w:rPr>
        <w:t>unimit,</w:t>
      </w:r>
      <w:r w:rsidRPr="003A65D7">
        <w:rPr>
          <w:sz w:val="22"/>
          <w:szCs w:val="22"/>
        </w:rPr>
        <w:t xml:space="preserve"> </w:t>
      </w:r>
      <w:r w:rsidR="00DA0A12" w:rsidRPr="003A65D7">
        <w:rPr>
          <w:b/>
          <w:sz w:val="22"/>
          <w:szCs w:val="22"/>
          <w:u w:val="single"/>
        </w:rPr>
        <w:t>30</w:t>
      </w:r>
      <w:r w:rsidR="00A662AE">
        <w:rPr>
          <w:b/>
          <w:sz w:val="22"/>
          <w:szCs w:val="22"/>
          <w:u w:val="single"/>
        </w:rPr>
        <w:t xml:space="preserve"> shtator 2022 ( për botim në kumtesë</w:t>
      </w:r>
      <w:r w:rsidRPr="003A65D7">
        <w:rPr>
          <w:b/>
          <w:sz w:val="22"/>
          <w:szCs w:val="22"/>
          <w:u w:val="single"/>
        </w:rPr>
        <w:t>)</w:t>
      </w:r>
    </w:p>
    <w:p w14:paraId="22AC0DBB" w14:textId="350D9094" w:rsidR="00B6627A" w:rsidRPr="003A65D7" w:rsidRDefault="00A662AE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40"/>
        <w:rPr>
          <w:sz w:val="22"/>
          <w:szCs w:val="22"/>
        </w:rPr>
      </w:pPr>
      <w:r>
        <w:rPr>
          <w:sz w:val="22"/>
          <w:szCs w:val="22"/>
        </w:rPr>
        <w:t>Konferenca është planifikuar të</w:t>
      </w:r>
      <w:r w:rsidR="00B6627A" w:rsidRPr="003A65D7">
        <w:rPr>
          <w:sz w:val="22"/>
          <w:szCs w:val="22"/>
        </w:rPr>
        <w:t xml:space="preserve"> mbahet më </w:t>
      </w:r>
      <w:r w:rsidR="00B6627A" w:rsidRPr="003A65D7">
        <w:rPr>
          <w:b/>
          <w:sz w:val="22"/>
          <w:szCs w:val="22"/>
          <w:u w:val="single"/>
        </w:rPr>
        <w:t>1</w:t>
      </w:r>
      <w:r w:rsidR="00E54D4E" w:rsidRPr="003A65D7">
        <w:rPr>
          <w:b/>
          <w:sz w:val="22"/>
          <w:szCs w:val="22"/>
          <w:u w:val="single"/>
        </w:rPr>
        <w:t>0</w:t>
      </w:r>
      <w:r w:rsidR="00B6627A" w:rsidRPr="003A65D7">
        <w:rPr>
          <w:b/>
          <w:sz w:val="22"/>
          <w:szCs w:val="22"/>
          <w:u w:val="single"/>
        </w:rPr>
        <w:t xml:space="preserve"> dhe 1</w:t>
      </w:r>
      <w:r w:rsidR="00E54D4E" w:rsidRPr="003A65D7">
        <w:rPr>
          <w:b/>
          <w:sz w:val="22"/>
          <w:szCs w:val="22"/>
          <w:u w:val="single"/>
        </w:rPr>
        <w:t>1</w:t>
      </w:r>
      <w:r w:rsidR="00B6627A" w:rsidRPr="003A65D7">
        <w:rPr>
          <w:b/>
          <w:sz w:val="22"/>
          <w:szCs w:val="22"/>
          <w:u w:val="single"/>
        </w:rPr>
        <w:t xml:space="preserve"> nëntor</w:t>
      </w:r>
      <w:r w:rsidR="00B6627A" w:rsidRPr="003A65D7">
        <w:rPr>
          <w:b/>
          <w:sz w:val="22"/>
          <w:szCs w:val="22"/>
          <w:u w:val="thick"/>
        </w:rPr>
        <w:t xml:space="preserve"> 202</w:t>
      </w:r>
      <w:r w:rsidR="00066017" w:rsidRPr="003A65D7">
        <w:rPr>
          <w:b/>
          <w:sz w:val="22"/>
          <w:szCs w:val="22"/>
          <w:u w:val="thick"/>
        </w:rPr>
        <w:t>2</w:t>
      </w:r>
      <w:r>
        <w:rPr>
          <w:b/>
          <w:sz w:val="22"/>
          <w:szCs w:val="22"/>
          <w:u w:val="thick"/>
        </w:rPr>
        <w:t>,</w:t>
      </w:r>
      <w:r w:rsidR="00B6627A" w:rsidRPr="003A65D7">
        <w:rPr>
          <w:b/>
          <w:sz w:val="22"/>
          <w:szCs w:val="22"/>
          <w:u w:val="thick"/>
        </w:rPr>
        <w:t xml:space="preserve"> </w:t>
      </w:r>
      <w:r w:rsidR="00B6627A" w:rsidRPr="003A65D7">
        <w:rPr>
          <w:sz w:val="22"/>
          <w:szCs w:val="22"/>
        </w:rPr>
        <w:t>në Prishtinë</w:t>
      </w:r>
      <w:r w:rsidR="00E54D4E" w:rsidRPr="003A65D7">
        <w:rPr>
          <w:sz w:val="22"/>
          <w:szCs w:val="22"/>
        </w:rPr>
        <w:t>/Mitrovicë??</w:t>
      </w:r>
    </w:p>
    <w:p w14:paraId="3D977841" w14:textId="77777777" w:rsidR="00B6627A" w:rsidRPr="00E54D4E" w:rsidRDefault="00B6627A" w:rsidP="00B6627A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40"/>
        <w:rPr>
          <w:sz w:val="22"/>
          <w:szCs w:val="22"/>
        </w:rPr>
      </w:pPr>
      <w:r w:rsidRPr="003A65D7">
        <w:rPr>
          <w:sz w:val="22"/>
          <w:szCs w:val="22"/>
        </w:rPr>
        <w:t>Për datën dhe agjendën e konferencës, sesionit plenar dhe sesioneve të veçanta tematike, do t’ju</w:t>
      </w:r>
      <w:r w:rsidRPr="00E54D4E">
        <w:rPr>
          <w:sz w:val="22"/>
          <w:szCs w:val="22"/>
        </w:rPr>
        <w:t xml:space="preserve"> informojmë me kohë.</w:t>
      </w:r>
    </w:p>
    <w:p w14:paraId="76ED2DBA" w14:textId="77777777" w:rsidR="00B6627A" w:rsidRPr="00EB59E6" w:rsidRDefault="00B6627A" w:rsidP="00B6627A">
      <w:pPr>
        <w:pStyle w:val="BodyText"/>
        <w:spacing w:before="11"/>
      </w:pPr>
    </w:p>
    <w:p w14:paraId="040029CA" w14:textId="77777777" w:rsidR="00B6627A" w:rsidRPr="00EB59E6" w:rsidRDefault="00B6627A" w:rsidP="00B6627A">
      <w:pPr>
        <w:pStyle w:val="BodyText"/>
      </w:pPr>
    </w:p>
    <w:p w14:paraId="154FEF8B" w14:textId="77777777" w:rsidR="00B6627A" w:rsidRPr="00E54D4E" w:rsidRDefault="00B6627A" w:rsidP="00B6627A">
      <w:pPr>
        <w:pStyle w:val="BodyText"/>
        <w:rPr>
          <w:b/>
        </w:rPr>
      </w:pPr>
      <w:r w:rsidRPr="00E54D4E">
        <w:rPr>
          <w:b/>
        </w:rPr>
        <w:t>Aspekte tematike, të veçanta nga tema bosht, do të jenë:</w:t>
      </w:r>
    </w:p>
    <w:p w14:paraId="36A57413" w14:textId="77777777" w:rsidR="00F53C2C" w:rsidRPr="00E54D4E" w:rsidRDefault="00F53C2C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>Qasjet aktuale n</w:t>
      </w:r>
      <w:r w:rsidR="00933493" w:rsidRPr="00E54D4E">
        <w:rPr>
          <w:sz w:val="24"/>
          <w:szCs w:val="24"/>
        </w:rPr>
        <w:t>ë</w:t>
      </w:r>
      <w:r w:rsidRPr="00E54D4E">
        <w:rPr>
          <w:sz w:val="24"/>
          <w:szCs w:val="24"/>
        </w:rPr>
        <w:t xml:space="preserve"> zhvillimin </w:t>
      </w:r>
      <w:r w:rsidR="002C70F4" w:rsidRPr="00E54D4E">
        <w:rPr>
          <w:sz w:val="24"/>
          <w:szCs w:val="24"/>
        </w:rPr>
        <w:t xml:space="preserve">dhe zbatimin </w:t>
      </w:r>
      <w:r w:rsidRPr="00E54D4E">
        <w:rPr>
          <w:sz w:val="24"/>
          <w:szCs w:val="24"/>
        </w:rPr>
        <w:t>e reformës kurrikulare – adresimi i mbingarkes</w:t>
      </w:r>
      <w:r w:rsidR="00933493" w:rsidRPr="00E54D4E">
        <w:rPr>
          <w:sz w:val="24"/>
          <w:szCs w:val="24"/>
        </w:rPr>
        <w:t>ë</w:t>
      </w:r>
      <w:r w:rsidRPr="00E54D4E">
        <w:rPr>
          <w:sz w:val="24"/>
          <w:szCs w:val="24"/>
        </w:rPr>
        <w:t>s kurrikulare</w:t>
      </w:r>
    </w:p>
    <w:p w14:paraId="0462C8CF" w14:textId="77777777" w:rsidR="00F53C2C" w:rsidRPr="00E54D4E" w:rsidRDefault="00F53C2C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>Udh</w:t>
      </w:r>
      <w:r w:rsidR="00933493" w:rsidRPr="00E54D4E">
        <w:rPr>
          <w:sz w:val="24"/>
          <w:szCs w:val="24"/>
        </w:rPr>
        <w:t>ë</w:t>
      </w:r>
      <w:r w:rsidRPr="00E54D4E">
        <w:rPr>
          <w:sz w:val="24"/>
          <w:szCs w:val="24"/>
        </w:rPr>
        <w:t>heqja e procesit t</w:t>
      </w:r>
      <w:r w:rsidR="00933493" w:rsidRPr="00E54D4E">
        <w:rPr>
          <w:sz w:val="24"/>
          <w:szCs w:val="24"/>
        </w:rPr>
        <w:t>ë</w:t>
      </w:r>
      <w:r w:rsidRPr="00E54D4E">
        <w:rPr>
          <w:sz w:val="24"/>
          <w:szCs w:val="24"/>
        </w:rPr>
        <w:t xml:space="preserve"> </w:t>
      </w:r>
      <w:r w:rsidR="002C70F4" w:rsidRPr="00E54D4E">
        <w:rPr>
          <w:sz w:val="24"/>
          <w:szCs w:val="24"/>
        </w:rPr>
        <w:t>zbatimit t</w:t>
      </w:r>
      <w:r w:rsidR="00E54D4E">
        <w:rPr>
          <w:sz w:val="24"/>
          <w:szCs w:val="24"/>
        </w:rPr>
        <w:t>ë</w:t>
      </w:r>
      <w:r w:rsidR="002C70F4" w:rsidRPr="00E54D4E">
        <w:rPr>
          <w:sz w:val="24"/>
          <w:szCs w:val="24"/>
        </w:rPr>
        <w:t xml:space="preserve"> reformës </w:t>
      </w:r>
      <w:r w:rsidR="00526CB8" w:rsidRPr="00E54D4E">
        <w:rPr>
          <w:sz w:val="24"/>
          <w:szCs w:val="24"/>
        </w:rPr>
        <w:t>kurrikulare</w:t>
      </w:r>
      <w:r w:rsidR="00E54D4E" w:rsidRPr="00E54D4E">
        <w:rPr>
          <w:sz w:val="24"/>
          <w:szCs w:val="24"/>
        </w:rPr>
        <w:t xml:space="preserve"> dhe sh</w:t>
      </w:r>
      <w:r w:rsidR="00E54D4E">
        <w:rPr>
          <w:sz w:val="24"/>
          <w:szCs w:val="24"/>
        </w:rPr>
        <w:t>ë</w:t>
      </w:r>
      <w:r w:rsidR="00E54D4E" w:rsidRPr="00E54D4E">
        <w:rPr>
          <w:sz w:val="24"/>
          <w:szCs w:val="24"/>
        </w:rPr>
        <w:t>rbimet mb</w:t>
      </w:r>
      <w:r w:rsidR="00E54D4E">
        <w:rPr>
          <w:sz w:val="24"/>
          <w:szCs w:val="24"/>
        </w:rPr>
        <w:t>ë</w:t>
      </w:r>
      <w:r w:rsidR="00E54D4E" w:rsidRPr="00E54D4E">
        <w:rPr>
          <w:sz w:val="24"/>
          <w:szCs w:val="24"/>
        </w:rPr>
        <w:t>shtet</w:t>
      </w:r>
      <w:r w:rsidR="00E54D4E">
        <w:rPr>
          <w:sz w:val="24"/>
          <w:szCs w:val="24"/>
        </w:rPr>
        <w:t>ë</w:t>
      </w:r>
      <w:r w:rsidR="00E54D4E" w:rsidRPr="00E54D4E">
        <w:rPr>
          <w:sz w:val="24"/>
          <w:szCs w:val="24"/>
        </w:rPr>
        <w:t>se</w:t>
      </w:r>
    </w:p>
    <w:p w14:paraId="5CBE60C0" w14:textId="77777777" w:rsidR="00F53C2C" w:rsidRPr="00E54D4E" w:rsidRDefault="00377671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>
        <w:rPr>
          <w:sz w:val="24"/>
          <w:szCs w:val="24"/>
        </w:rPr>
        <w:t>Aspekte të z</w:t>
      </w:r>
      <w:r w:rsidR="00933493" w:rsidRPr="00E54D4E">
        <w:rPr>
          <w:sz w:val="24"/>
          <w:szCs w:val="24"/>
        </w:rPr>
        <w:t>batimi</w:t>
      </w:r>
      <w:r>
        <w:rPr>
          <w:sz w:val="24"/>
          <w:szCs w:val="24"/>
        </w:rPr>
        <w:t>t të</w:t>
      </w:r>
      <w:r w:rsidR="00933493" w:rsidRPr="00E54D4E">
        <w:rPr>
          <w:sz w:val="24"/>
          <w:szCs w:val="24"/>
        </w:rPr>
        <w:t xml:space="preserve"> kurrikulës: sfidat dhe mundësitë</w:t>
      </w:r>
    </w:p>
    <w:p w14:paraId="0E927E65" w14:textId="77777777" w:rsidR="00526CB8" w:rsidRPr="00E54D4E" w:rsidRDefault="00526CB8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>Roli i drejtorëve të shkollave në udhëheqjen e zbatimit të kurrikulës</w:t>
      </w:r>
    </w:p>
    <w:p w14:paraId="25079799" w14:textId="10127367" w:rsidR="00B6627A" w:rsidRPr="00E54D4E" w:rsidRDefault="00B6627A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>N</w:t>
      </w:r>
      <w:r w:rsidR="00DA0A12" w:rsidRPr="00E54D4E">
        <w:rPr>
          <w:sz w:val="24"/>
          <w:szCs w:val="24"/>
        </w:rPr>
        <w:t>garkesa sasiore me orë</w:t>
      </w:r>
      <w:r w:rsidRPr="00E54D4E">
        <w:rPr>
          <w:sz w:val="24"/>
          <w:szCs w:val="24"/>
        </w:rPr>
        <w:t xml:space="preserve"> </w:t>
      </w:r>
      <w:r w:rsidR="00E85626" w:rsidRPr="00E54D4E">
        <w:rPr>
          <w:sz w:val="24"/>
          <w:szCs w:val="24"/>
        </w:rPr>
        <w:t>mësimore</w:t>
      </w:r>
      <w:r w:rsidRPr="00E54D4E">
        <w:rPr>
          <w:sz w:val="24"/>
          <w:szCs w:val="24"/>
        </w:rPr>
        <w:t xml:space="preserve">/sipas klasave </w:t>
      </w:r>
    </w:p>
    <w:p w14:paraId="1B67AE4F" w14:textId="2BF87D3B" w:rsidR="00B6627A" w:rsidRPr="00480254" w:rsidRDefault="00DA0A12" w:rsidP="009E710D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2"/>
          <w:szCs w:val="22"/>
        </w:rPr>
      </w:pPr>
      <w:r w:rsidRPr="009E710D">
        <w:rPr>
          <w:sz w:val="24"/>
          <w:szCs w:val="24"/>
        </w:rPr>
        <w:t xml:space="preserve">Ngarkesat </w:t>
      </w:r>
      <w:r w:rsidR="00E85626" w:rsidRPr="009E710D">
        <w:rPr>
          <w:sz w:val="24"/>
          <w:szCs w:val="24"/>
        </w:rPr>
        <w:t>përmbajtjesore</w:t>
      </w:r>
      <w:r w:rsidRPr="009E710D">
        <w:rPr>
          <w:sz w:val="24"/>
          <w:szCs w:val="24"/>
        </w:rPr>
        <w:t>/programe..</w:t>
      </w:r>
      <w:r w:rsidR="00A662AE">
        <w:rPr>
          <w:sz w:val="24"/>
          <w:szCs w:val="24"/>
        </w:rPr>
        <w:t>.</w:t>
      </w:r>
      <w:r w:rsidR="009E710D" w:rsidRPr="009E710D">
        <w:rPr>
          <w:sz w:val="24"/>
          <w:szCs w:val="24"/>
        </w:rPr>
        <w:t xml:space="preserve">; </w:t>
      </w:r>
      <w:r w:rsidR="00B6627A" w:rsidRPr="009E710D">
        <w:rPr>
          <w:sz w:val="24"/>
          <w:szCs w:val="24"/>
        </w:rPr>
        <w:t>Ngarkesa fizike (</w:t>
      </w:r>
      <w:r w:rsidR="00B6627A" w:rsidRPr="00480254">
        <w:rPr>
          <w:sz w:val="22"/>
          <w:szCs w:val="22"/>
        </w:rPr>
        <w:t>bartja/ pesha e librave/mjeteve etj</w:t>
      </w:r>
      <w:r w:rsidR="00A662AE">
        <w:rPr>
          <w:sz w:val="22"/>
          <w:szCs w:val="22"/>
        </w:rPr>
        <w:t>.</w:t>
      </w:r>
      <w:r w:rsidR="00B6627A" w:rsidRPr="00480254">
        <w:rPr>
          <w:sz w:val="22"/>
          <w:szCs w:val="22"/>
        </w:rPr>
        <w:t>)</w:t>
      </w:r>
    </w:p>
    <w:p w14:paraId="7396C412" w14:textId="420D66A7" w:rsidR="00E54D4E" w:rsidRPr="00E54D4E" w:rsidRDefault="00A662AE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>
        <w:rPr>
          <w:sz w:val="24"/>
          <w:szCs w:val="24"/>
        </w:rPr>
        <w:t>Ndikimi i ngarkesës në arritshmë</w:t>
      </w:r>
      <w:r w:rsidR="00E54D4E" w:rsidRPr="00E54D4E">
        <w:rPr>
          <w:sz w:val="24"/>
          <w:szCs w:val="24"/>
        </w:rPr>
        <w:t>rinë e nxënësve</w:t>
      </w:r>
    </w:p>
    <w:p w14:paraId="79ECC94B" w14:textId="3C0DF37F" w:rsidR="00B6627A" w:rsidRPr="00E54D4E" w:rsidRDefault="00DA0A12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 xml:space="preserve">Ndikimi i ngarkesës në </w:t>
      </w:r>
      <w:r w:rsidR="00E85626" w:rsidRPr="00E54D4E">
        <w:rPr>
          <w:sz w:val="24"/>
          <w:szCs w:val="24"/>
        </w:rPr>
        <w:t>mirëqenien</w:t>
      </w:r>
      <w:r w:rsidRPr="00E54D4E">
        <w:rPr>
          <w:sz w:val="24"/>
          <w:szCs w:val="24"/>
        </w:rPr>
        <w:t xml:space="preserve"> e nxënë</w:t>
      </w:r>
      <w:r w:rsidR="00B6627A" w:rsidRPr="00E54D4E">
        <w:rPr>
          <w:sz w:val="24"/>
          <w:szCs w:val="24"/>
        </w:rPr>
        <w:t xml:space="preserve">sve </w:t>
      </w:r>
    </w:p>
    <w:p w14:paraId="0BF32BAC" w14:textId="2A4B304C" w:rsidR="00B6627A" w:rsidRPr="00E54D4E" w:rsidRDefault="00B6627A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 xml:space="preserve">Ndikimi </w:t>
      </w:r>
      <w:r w:rsidR="00A662AE">
        <w:rPr>
          <w:sz w:val="24"/>
          <w:szCs w:val="24"/>
        </w:rPr>
        <w:t>i ngarkesës në mirëqenien e</w:t>
      </w:r>
      <w:r w:rsidR="00DA0A12" w:rsidRPr="00E54D4E">
        <w:rPr>
          <w:sz w:val="24"/>
          <w:szCs w:val="24"/>
        </w:rPr>
        <w:t xml:space="preserve"> mësimdhënësve</w:t>
      </w:r>
    </w:p>
    <w:p w14:paraId="0ADF2ED8" w14:textId="77777777" w:rsidR="00E54D4E" w:rsidRPr="00E54D4E" w:rsidRDefault="00E54D4E" w:rsidP="00E54D4E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 w:rsidRPr="00E54D4E">
        <w:rPr>
          <w:sz w:val="24"/>
          <w:szCs w:val="24"/>
        </w:rPr>
        <w:t>Ngarkesa administrative e mësimdhënësve</w:t>
      </w:r>
    </w:p>
    <w:p w14:paraId="582B2C54" w14:textId="551A171D" w:rsidR="00650CDE" w:rsidRDefault="00E54D4E" w:rsidP="00B6627A">
      <w:pPr>
        <w:pStyle w:val="ListParagraph"/>
        <w:numPr>
          <w:ilvl w:val="0"/>
          <w:numId w:val="3"/>
        </w:numPr>
        <w:tabs>
          <w:tab w:val="left" w:pos="460"/>
        </w:tabs>
        <w:ind w:left="567" w:right="240"/>
        <w:rPr>
          <w:sz w:val="24"/>
          <w:szCs w:val="24"/>
        </w:rPr>
      </w:pPr>
      <w:r>
        <w:rPr>
          <w:sz w:val="24"/>
          <w:szCs w:val="24"/>
        </w:rPr>
        <w:t>Mbingarkesa kurrikulare dhe roli i prindërve</w:t>
      </w:r>
      <w:r w:rsidR="00A662AE">
        <w:rPr>
          <w:sz w:val="24"/>
          <w:szCs w:val="24"/>
        </w:rPr>
        <w:t>.</w:t>
      </w:r>
    </w:p>
    <w:p w14:paraId="1CF6DA9D" w14:textId="77777777" w:rsidR="00B55D92" w:rsidRPr="00B55D92" w:rsidRDefault="00B55D92" w:rsidP="003B7AAF">
      <w:pPr>
        <w:pStyle w:val="ListParagraph"/>
        <w:tabs>
          <w:tab w:val="left" w:pos="460"/>
        </w:tabs>
        <w:ind w:left="567" w:right="240" w:firstLine="0"/>
        <w:rPr>
          <w:sz w:val="24"/>
          <w:szCs w:val="24"/>
        </w:rPr>
      </w:pPr>
    </w:p>
    <w:p w14:paraId="2DAF6ACD" w14:textId="77777777" w:rsidR="009656D8" w:rsidRDefault="009656D8" w:rsidP="00B6627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DDF9E3" w14:textId="77777777" w:rsidR="009804A4" w:rsidRDefault="009804A4" w:rsidP="00B6627A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D6639D" w14:textId="77777777" w:rsidR="00B6627A" w:rsidRPr="00526CB8" w:rsidRDefault="00B6627A" w:rsidP="00B6627A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26CB8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Kriteret dhe stili i shkrimit të punimeve për konferencë</w:t>
      </w:r>
    </w:p>
    <w:p w14:paraId="7CB85147" w14:textId="6DAE0B5C" w:rsidR="00B6627A" w:rsidRPr="00EB59E6" w:rsidRDefault="00B6627A" w:rsidP="00344FEE">
      <w:pPr>
        <w:pStyle w:val="BodyText"/>
      </w:pPr>
      <w:r w:rsidRPr="00EB59E6">
        <w:rPr>
          <w:b/>
        </w:rPr>
        <w:t>Titulli i punimit</w:t>
      </w:r>
      <w:r w:rsidRPr="00EB59E6">
        <w:t xml:space="preserve">: Titulli i punimit duhet të përfaqësojë përmbajtjen e punimit. Duhet t’i përmbajë jo më shumë se </w:t>
      </w:r>
      <w:r w:rsidR="00DD7205">
        <w:t>12</w:t>
      </w:r>
      <w:r w:rsidRPr="00EB59E6">
        <w:t xml:space="preserve"> fjalë.</w:t>
      </w:r>
    </w:p>
    <w:p w14:paraId="4613096D" w14:textId="77777777" w:rsidR="00B6627A" w:rsidRPr="00480254" w:rsidRDefault="00B6627A" w:rsidP="00B6627A">
      <w:pPr>
        <w:pStyle w:val="BodyText"/>
        <w:ind w:left="100"/>
        <w:rPr>
          <w:sz w:val="10"/>
          <w:szCs w:val="10"/>
        </w:rPr>
      </w:pPr>
    </w:p>
    <w:p w14:paraId="635D8585" w14:textId="3D1B7555" w:rsidR="00B6627A" w:rsidRPr="00F53C2C" w:rsidRDefault="00B6627A" w:rsidP="00B6627A">
      <w:pPr>
        <w:spacing w:before="1" w:line="275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F53C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Abstrakti: 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>Duhet të përmbajnë deri në</w:t>
      </w:r>
      <w:r w:rsidR="00A662A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D7205">
        <w:rPr>
          <w:rFonts w:ascii="Times New Roman" w:hAnsi="Times New Roman" w:cs="Times New Roman"/>
          <w:sz w:val="24"/>
          <w:szCs w:val="24"/>
          <w:lang w:val="sq-AL"/>
        </w:rPr>
        <w:t>150-</w:t>
      </w:r>
      <w:r w:rsidRPr="00F53C2C">
        <w:rPr>
          <w:rFonts w:ascii="Times New Roman" w:hAnsi="Times New Roman" w:cs="Times New Roman"/>
          <w:sz w:val="24"/>
          <w:szCs w:val="24"/>
          <w:lang w:val="sq-AL"/>
        </w:rPr>
        <w:t>250 fjalë.</w:t>
      </w:r>
    </w:p>
    <w:p w14:paraId="15D820E0" w14:textId="62771130" w:rsidR="00344FEE" w:rsidRPr="00EB59E6" w:rsidRDefault="00344FEE" w:rsidP="00344FEE">
      <w:pPr>
        <w:pStyle w:val="BodyText"/>
        <w:ind w:right="277"/>
        <w:jc w:val="both"/>
      </w:pPr>
      <w:r w:rsidRPr="00EB59E6">
        <w:t xml:space="preserve">Emrin, mbiemrin e autorit, emrin e institucionit ku punon autori, si dhe </w:t>
      </w:r>
      <w:r>
        <w:t>e</w:t>
      </w:r>
      <w:r w:rsidR="00A662AE">
        <w:t>-</w:t>
      </w:r>
      <w:r>
        <w:t>mail adresën. Abstrakti d</w:t>
      </w:r>
      <w:r w:rsidR="00F13894">
        <w:t>uhet të ketë deri në pes</w:t>
      </w:r>
      <w:r w:rsidRPr="00EB59E6">
        <w:t>ë (</w:t>
      </w:r>
      <w:r w:rsidR="00C04DD7">
        <w:t>5</w:t>
      </w:r>
      <w:r w:rsidRPr="00EB59E6">
        <w:t>) fjalë çelës. Stili i shkrimit sipas APA-s, botimi</w:t>
      </w:r>
      <w:r w:rsidR="00A662AE">
        <w:t xml:space="preserve"> </w:t>
      </w:r>
      <w:r w:rsidRPr="00EB59E6">
        <w:t>7. Stili i shkronjave Times Ne</w:t>
      </w:r>
      <w:r w:rsidR="00377671">
        <w:t>w</w:t>
      </w:r>
      <w:r w:rsidRPr="00EB59E6">
        <w:t xml:space="preserve"> Roman</w:t>
      </w:r>
      <w:r w:rsidR="00A662AE">
        <w:t xml:space="preserve"> </w:t>
      </w:r>
      <w:r w:rsidRPr="00EB59E6">
        <w:t>12, titulli 14.</w:t>
      </w:r>
    </w:p>
    <w:p w14:paraId="1F71F7E3" w14:textId="77777777" w:rsidR="00B6627A" w:rsidRPr="00EB59E6" w:rsidRDefault="00B6627A" w:rsidP="00B6627A">
      <w:pPr>
        <w:pStyle w:val="BodyText"/>
        <w:ind w:right="278"/>
      </w:pPr>
    </w:p>
    <w:p w14:paraId="723F7004" w14:textId="0FFED459" w:rsidR="00B6627A" w:rsidRDefault="00B6627A" w:rsidP="00DA0A12">
      <w:pPr>
        <w:pStyle w:val="BodyText"/>
        <w:ind w:right="278"/>
        <w:jc w:val="both"/>
        <w:rPr>
          <w:color w:val="1F4E79"/>
        </w:rPr>
      </w:pPr>
      <w:r w:rsidRPr="00EB59E6">
        <w:rPr>
          <w:b/>
        </w:rPr>
        <w:t>Abstrakti të dërgohet p</w:t>
      </w:r>
      <w:r w:rsidR="00A662AE">
        <w:rPr>
          <w:b/>
        </w:rPr>
        <w:t>ërmes postës elektronike/e-mail</w:t>
      </w:r>
      <w:r w:rsidRPr="00EB59E6">
        <w:rPr>
          <w:b/>
        </w:rPr>
        <w:t xml:space="preserve">-it: </w:t>
      </w:r>
      <w:hyperlink r:id="rId8" w:history="1">
        <w:r w:rsidR="00DA0A12" w:rsidRPr="009917FC">
          <w:rPr>
            <w:rStyle w:val="Hyperlink"/>
          </w:rPr>
          <w:t>kpi.conference.info@gmail.com</w:t>
        </w:r>
      </w:hyperlink>
    </w:p>
    <w:p w14:paraId="06B93E45" w14:textId="77777777" w:rsidR="00DA0A12" w:rsidRPr="00DA0A12" w:rsidRDefault="00DA0A12" w:rsidP="00DA0A12">
      <w:pPr>
        <w:pStyle w:val="BodyText"/>
        <w:ind w:right="278"/>
        <w:jc w:val="both"/>
        <w:rPr>
          <w:b/>
        </w:rPr>
      </w:pPr>
    </w:p>
    <w:p w14:paraId="0B969770" w14:textId="0BD59717" w:rsidR="00B6627A" w:rsidRPr="00066017" w:rsidRDefault="00B6627A" w:rsidP="00B6627A">
      <w:pPr>
        <w:ind w:right="277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26CB8">
        <w:rPr>
          <w:rFonts w:ascii="Times New Roman" w:hAnsi="Times New Roman" w:cs="Times New Roman"/>
          <w:sz w:val="24"/>
          <w:szCs w:val="24"/>
          <w:lang w:val="sq-AL"/>
        </w:rPr>
        <w:t xml:space="preserve">Vetëm pas një vlerësimi, do të bëhet pranimi ose refuzimi i tyre. Pas vlerësimit pozitivisht të abstrakteve dhe miratimit nga Këshilli Shkencor i IPK-së dhe Këshilli </w:t>
      </w:r>
      <w:r w:rsidR="004F16E8">
        <w:rPr>
          <w:rFonts w:ascii="Times New Roman" w:hAnsi="Times New Roman" w:cs="Times New Roman"/>
          <w:sz w:val="24"/>
          <w:szCs w:val="24"/>
          <w:lang w:val="sq-AL"/>
        </w:rPr>
        <w:t xml:space="preserve">Shkencor </w:t>
      </w:r>
      <w:r w:rsidRPr="00526CB8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526CB8" w:rsidRPr="00526CB8">
        <w:rPr>
          <w:rFonts w:ascii="Times New Roman" w:hAnsi="Times New Roman" w:cs="Times New Roman"/>
          <w:sz w:val="24"/>
          <w:szCs w:val="24"/>
          <w:lang w:val="sq-AL"/>
        </w:rPr>
        <w:t>Konferencës, pjesëmarrësit</w:t>
      </w:r>
      <w:r w:rsidRPr="00526CB8">
        <w:rPr>
          <w:rFonts w:ascii="Times New Roman" w:hAnsi="Times New Roman" w:cs="Times New Roman"/>
          <w:sz w:val="24"/>
          <w:szCs w:val="24"/>
          <w:lang w:val="sq-AL"/>
        </w:rPr>
        <w:t xml:space="preserve"> do të ftohen për prezantim në konferencë</w:t>
      </w:r>
      <w:r w:rsidRPr="0006601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B3C6A46" w14:textId="77777777" w:rsidR="00066017" w:rsidRDefault="00B6627A" w:rsidP="00B6627A">
      <w:pPr>
        <w:pStyle w:val="BodyText"/>
        <w:ind w:right="119"/>
        <w:jc w:val="both"/>
      </w:pPr>
      <w:r w:rsidRPr="00EB59E6">
        <w:t>Abstraktet e pranuara do të botohen në Librin e abstrakteve</w:t>
      </w:r>
      <w:r w:rsidR="00344FEE">
        <w:t xml:space="preserve"> të konferencës. </w:t>
      </w:r>
    </w:p>
    <w:p w14:paraId="30064708" w14:textId="6E69B4B1" w:rsidR="00ED1392" w:rsidRDefault="00ED1392" w:rsidP="00480254">
      <w:pPr>
        <w:pStyle w:val="BodyText"/>
        <w:spacing w:before="240"/>
        <w:ind w:right="119"/>
        <w:jc w:val="both"/>
      </w:pPr>
      <w:r>
        <w:t>Kriteret për abstrakte:</w:t>
      </w:r>
    </w:p>
    <w:p w14:paraId="7BDFC935" w14:textId="3174A5B4" w:rsidR="00ED1392" w:rsidRDefault="00ED1392" w:rsidP="00480254">
      <w:pPr>
        <w:pStyle w:val="BodyText"/>
        <w:numPr>
          <w:ilvl w:val="0"/>
          <w:numId w:val="7"/>
        </w:numPr>
        <w:ind w:right="119"/>
        <w:jc w:val="both"/>
      </w:pPr>
      <w:r>
        <w:t>Abstrakti duhet të pë</w:t>
      </w:r>
      <w:r w:rsidR="00A662AE">
        <w:t>rmbajë një hyrje të shkurtër për</w:t>
      </w:r>
      <w:r>
        <w:t xml:space="preserve"> temën,</w:t>
      </w:r>
      <w:r w:rsidR="00A662AE">
        <w:t xml:space="preserve"> qëllimin, metodën kryesore të përdorur,</w:t>
      </w:r>
      <w:r>
        <w:t xml:space="preserve"> gjetjet ose implikimet dhe përfundimet kryesore të pritshme.</w:t>
      </w:r>
    </w:p>
    <w:p w14:paraId="5336E526" w14:textId="2D360688" w:rsidR="00ED1392" w:rsidRDefault="00ED1392" w:rsidP="00480254">
      <w:pPr>
        <w:pStyle w:val="BodyText"/>
        <w:numPr>
          <w:ilvl w:val="0"/>
          <w:numId w:val="7"/>
        </w:numPr>
        <w:ind w:right="119"/>
        <w:jc w:val="both"/>
      </w:pPr>
      <w:r>
        <w:t>Abstrakti nuk duhet të kalojë</w:t>
      </w:r>
      <w:r w:rsidR="00A662AE">
        <w:t xml:space="preserve"> 150-</w:t>
      </w:r>
      <w:r>
        <w:t>250 fjalë</w:t>
      </w:r>
      <w:r w:rsidR="00A662AE">
        <w:t>.</w:t>
      </w:r>
    </w:p>
    <w:p w14:paraId="61FEE58E" w14:textId="0E8E70E5" w:rsidR="00ED1392" w:rsidRDefault="00ED1392" w:rsidP="00480254">
      <w:pPr>
        <w:pStyle w:val="BodyText"/>
        <w:numPr>
          <w:ilvl w:val="0"/>
          <w:numId w:val="7"/>
        </w:numPr>
        <w:ind w:right="119"/>
        <w:jc w:val="both"/>
      </w:pPr>
      <w:r>
        <w:t>Së bashku me abstraktin</w:t>
      </w:r>
      <w:r w:rsidR="00F13894">
        <w:t>, duhet të jepen tri deri në</w:t>
      </w:r>
      <w:bookmarkStart w:id="0" w:name="_GoBack"/>
      <w:bookmarkEnd w:id="0"/>
      <w:r w:rsidR="00C04DD7">
        <w:t xml:space="preserve"> pesë</w:t>
      </w:r>
      <w:r w:rsidR="00A662AE">
        <w:t xml:space="preserve"> fjalë </w:t>
      </w:r>
      <w:r>
        <w:t>çe</w:t>
      </w:r>
      <w:r w:rsidR="00A662AE">
        <w:t>lës, t</w:t>
      </w:r>
      <w:r>
        <w:t>ë</w:t>
      </w:r>
      <w:r w:rsidR="00A662AE">
        <w:t xml:space="preserve"> cilat</w:t>
      </w:r>
      <w:r>
        <w:t xml:space="preserve"> lidhen me temën.</w:t>
      </w:r>
    </w:p>
    <w:p w14:paraId="47C5B6F4" w14:textId="77777777" w:rsidR="00344FEE" w:rsidRDefault="00344FEE" w:rsidP="00066017">
      <w:pPr>
        <w:pStyle w:val="BodyText"/>
        <w:ind w:right="119"/>
        <w:jc w:val="both"/>
        <w:rPr>
          <w:b/>
        </w:rPr>
      </w:pPr>
    </w:p>
    <w:p w14:paraId="338F8B95" w14:textId="774C4AC9" w:rsidR="009656D8" w:rsidRPr="009656D8" w:rsidRDefault="00344FEE" w:rsidP="00480254">
      <w:pPr>
        <w:pStyle w:val="BodyText"/>
        <w:ind w:right="119"/>
        <w:jc w:val="both"/>
        <w:rPr>
          <w:color w:val="000000" w:themeColor="text1"/>
        </w:rPr>
      </w:pPr>
      <w:r>
        <w:rPr>
          <w:b/>
        </w:rPr>
        <w:t>Botimi i punimeve</w:t>
      </w:r>
      <w:r w:rsidR="00ED1392">
        <w:rPr>
          <w:b/>
        </w:rPr>
        <w:t xml:space="preserve"> - </w:t>
      </w:r>
      <w:r>
        <w:t>P</w:t>
      </w:r>
      <w:r w:rsidRPr="00344FEE">
        <w:t xml:space="preserve">unimet e plota </w:t>
      </w:r>
      <w:r>
        <w:t xml:space="preserve">nga konferenca </w:t>
      </w:r>
      <w:r w:rsidR="00DD7205">
        <w:t xml:space="preserve">mund të </w:t>
      </w:r>
      <w:r>
        <w:t xml:space="preserve">botohen </w:t>
      </w:r>
      <w:r w:rsidRPr="00344FEE">
        <w:t xml:space="preserve">në </w:t>
      </w:r>
      <w:r w:rsidR="00ED1392">
        <w:rPr>
          <w:color w:val="000000" w:themeColor="text1"/>
        </w:rPr>
        <w:t xml:space="preserve">Kumtesë apo në </w:t>
      </w:r>
      <w:r w:rsidRPr="00344FEE">
        <w:t xml:space="preserve">revistën </w:t>
      </w:r>
      <w:r w:rsidR="00A662AE">
        <w:t>“</w:t>
      </w:r>
      <w:r w:rsidRPr="00344FEE">
        <w:t>Kërkime Pedagogjike 2022</w:t>
      </w:r>
      <w:r w:rsidR="00A662AE">
        <w:t>”</w:t>
      </w:r>
      <w:r w:rsidRPr="00344FEE">
        <w:t xml:space="preserve">. </w:t>
      </w:r>
      <w:r w:rsidR="00066017" w:rsidRPr="00EB59E6">
        <w:t xml:space="preserve">Punimet, të cilat do të merren për botim në </w:t>
      </w:r>
      <w:r w:rsidR="007347BA">
        <w:t>“</w:t>
      </w:r>
      <w:r w:rsidR="00066017" w:rsidRPr="00EB59E6">
        <w:t>Kërkime Pedagogjike</w:t>
      </w:r>
      <w:r w:rsidR="007347BA">
        <w:t>”</w:t>
      </w:r>
      <w:r w:rsidR="00066017" w:rsidRPr="00EB59E6">
        <w:t xml:space="preserve"> duhet t’i plotësojnë kriteret</w:t>
      </w:r>
      <w:r w:rsidR="00ED1392">
        <w:t xml:space="preserve"> vijuese</w:t>
      </w:r>
      <w:r w:rsidR="00650CDE">
        <w:t>:</w:t>
      </w:r>
    </w:p>
    <w:p w14:paraId="082392EC" w14:textId="77777777" w:rsidR="009656D8" w:rsidRPr="009656D8" w:rsidRDefault="004F16E8" w:rsidP="009656D8">
      <w:pPr>
        <w:pStyle w:val="BodyText"/>
        <w:numPr>
          <w:ilvl w:val="0"/>
          <w:numId w:val="6"/>
        </w:numPr>
        <w:ind w:right="119"/>
        <w:jc w:val="both"/>
      </w:pPr>
      <w:r w:rsidRPr="009656D8">
        <w:t>Punimet duhet t</w:t>
      </w:r>
      <w:r w:rsidR="00DD7205" w:rsidRPr="009656D8">
        <w:t>ë</w:t>
      </w:r>
      <w:r w:rsidR="000650D3" w:rsidRPr="009656D8">
        <w:t xml:space="preserve"> respektojnë</w:t>
      </w:r>
      <w:r w:rsidRPr="009656D8">
        <w:t xml:space="preserve"> </w:t>
      </w:r>
      <w:r w:rsidR="00066017" w:rsidRPr="009656D8">
        <w:t>stili</w:t>
      </w:r>
      <w:r w:rsidRPr="009656D8">
        <w:t>n</w:t>
      </w:r>
      <w:r w:rsidR="00066017" w:rsidRPr="009656D8">
        <w:t xml:space="preserve"> APA (struktura, referencat, stili i shkrimit).</w:t>
      </w:r>
      <w:r w:rsidR="00344FEE" w:rsidRPr="009656D8">
        <w:t xml:space="preserve"> </w:t>
      </w:r>
    </w:p>
    <w:p w14:paraId="31DFE2C4" w14:textId="1072BF0E" w:rsidR="009656D8" w:rsidRPr="00BF79F1" w:rsidRDefault="00066017" w:rsidP="009656D8">
      <w:pPr>
        <w:pStyle w:val="BodyText"/>
        <w:numPr>
          <w:ilvl w:val="0"/>
          <w:numId w:val="6"/>
        </w:numPr>
        <w:ind w:right="119"/>
        <w:jc w:val="both"/>
      </w:pPr>
      <w:r w:rsidRPr="00BF79F1">
        <w:t xml:space="preserve">Emrin, mbiemrin e autorit, emrin </w:t>
      </w:r>
      <w:r w:rsidR="007347BA">
        <w:t>e institucionit ku punon autori.</w:t>
      </w:r>
    </w:p>
    <w:p w14:paraId="61F48272" w14:textId="77777777" w:rsidR="009656D8" w:rsidRPr="00BF79F1" w:rsidRDefault="009656D8" w:rsidP="009656D8">
      <w:pPr>
        <w:pStyle w:val="BodyText"/>
        <w:numPr>
          <w:ilvl w:val="0"/>
          <w:numId w:val="6"/>
        </w:numPr>
        <w:ind w:right="119"/>
        <w:jc w:val="both"/>
      </w:pPr>
      <w:r w:rsidRPr="00BF79F1">
        <w:t>E</w:t>
      </w:r>
      <w:r w:rsidR="00066017" w:rsidRPr="00BF79F1">
        <w:t xml:space="preserve">mrin dhe mbiemrin </w:t>
      </w:r>
      <w:r w:rsidR="00066017" w:rsidRPr="00BF79F1">
        <w:rPr>
          <w:b/>
          <w:u w:val="single"/>
        </w:rPr>
        <w:t>e së paku dy recensentëve të punimit.</w:t>
      </w:r>
      <w:r w:rsidR="00066017" w:rsidRPr="00BF79F1">
        <w:t xml:space="preserve"> </w:t>
      </w:r>
    </w:p>
    <w:p w14:paraId="5216AC44" w14:textId="6C1ADC77" w:rsidR="009656D8" w:rsidRPr="00BF79F1" w:rsidRDefault="009656D8" w:rsidP="009656D8">
      <w:pPr>
        <w:pStyle w:val="BodyText"/>
        <w:numPr>
          <w:ilvl w:val="0"/>
          <w:numId w:val="6"/>
        </w:numPr>
        <w:ind w:right="119"/>
        <w:jc w:val="both"/>
      </w:pPr>
      <w:r w:rsidRPr="00BF79F1">
        <w:t>Punimi d</w:t>
      </w:r>
      <w:r w:rsidR="00066017" w:rsidRPr="00BF79F1">
        <w:t xml:space="preserve">uhet të ketë </w:t>
      </w:r>
      <w:r w:rsidR="00ED1392">
        <w:t>abstraktin sipas kritereve</w:t>
      </w:r>
      <w:r w:rsidR="007347BA">
        <w:t xml:space="preserve"> të dhëna më lart</w:t>
      </w:r>
      <w:r w:rsidR="00066017" w:rsidRPr="00BF79F1">
        <w:t>.</w:t>
      </w:r>
    </w:p>
    <w:p w14:paraId="7E9A8D4A" w14:textId="482C8FA2" w:rsidR="009656D8" w:rsidRPr="00BF79F1" w:rsidRDefault="00DD7205" w:rsidP="00DD7205">
      <w:pPr>
        <w:pStyle w:val="BodyText"/>
        <w:numPr>
          <w:ilvl w:val="0"/>
          <w:numId w:val="6"/>
        </w:numPr>
        <w:ind w:right="119"/>
        <w:jc w:val="both"/>
      </w:pPr>
      <w:r w:rsidRPr="00BF79F1">
        <w:t>Pun</w:t>
      </w:r>
      <w:r w:rsidR="007347BA">
        <w:t xml:space="preserve">imi duhet të përmbajë deri në 4 </w:t>
      </w:r>
      <w:r w:rsidRPr="00BF79F1">
        <w:t xml:space="preserve">000 fjalë. </w:t>
      </w:r>
    </w:p>
    <w:p w14:paraId="6B15A320" w14:textId="77777777" w:rsidR="00066017" w:rsidRPr="00480254" w:rsidRDefault="00066017" w:rsidP="00B6627A">
      <w:pPr>
        <w:pStyle w:val="BodyText"/>
        <w:ind w:right="119"/>
        <w:jc w:val="both"/>
        <w:rPr>
          <w:sz w:val="4"/>
          <w:szCs w:val="4"/>
        </w:rPr>
      </w:pPr>
    </w:p>
    <w:p w14:paraId="381FE515" w14:textId="77777777" w:rsidR="00B6627A" w:rsidRPr="00344FEE" w:rsidRDefault="00344FEE" w:rsidP="00344FEE">
      <w:pPr>
        <w:pStyle w:val="BodyText"/>
        <w:ind w:right="184"/>
        <w:jc w:val="both"/>
        <w:rPr>
          <w:b/>
        </w:rPr>
      </w:pPr>
      <w:r>
        <w:rPr>
          <w:b/>
        </w:rPr>
        <w:t xml:space="preserve">Në vend të përmbylljes. </w:t>
      </w:r>
      <w:r w:rsidR="00B6627A" w:rsidRPr="00B6627A">
        <w:t>Shpresojmë që me ndihmën dhe kontributin tuaj do të arrijmë që këtë konferencë ta shndërrojmë në ngjarjen më të rëndësishme shkencore të vendit dhe në njërën nga ngjarjet e rëndësishme shkencore të rajonit.</w:t>
      </w:r>
    </w:p>
    <w:p w14:paraId="3AA4242E" w14:textId="77777777" w:rsidR="00B6627A" w:rsidRPr="00B6627A" w:rsidRDefault="00B6627A" w:rsidP="00B6627A">
      <w:pPr>
        <w:pStyle w:val="BodyText"/>
        <w:ind w:right="209"/>
        <w:jc w:val="both"/>
      </w:pPr>
    </w:p>
    <w:p w14:paraId="460CD27A" w14:textId="77777777" w:rsidR="00B6627A" w:rsidRPr="00B6627A" w:rsidRDefault="00B6627A" w:rsidP="00B6627A">
      <w:pPr>
        <w:pStyle w:val="BodyText"/>
        <w:ind w:right="209"/>
        <w:jc w:val="both"/>
      </w:pPr>
      <w:r w:rsidRPr="00B6627A">
        <w:t xml:space="preserve">Duke e vlerësuar kontributin tuaj në zhvillimin shkencor, ekonomik, kulturor dhe shoqëror, ju lusim që </w:t>
      </w:r>
      <w:r w:rsidRPr="00B6627A">
        <w:rPr>
          <w:b/>
          <w:u w:val="thick"/>
        </w:rPr>
        <w:t xml:space="preserve">Ftesën </w:t>
      </w:r>
      <w:r w:rsidRPr="00B6627A">
        <w:t>për konferencën e këtij viti ta shpërndani te komuniteti shkencor i vendit tonë, brenda dhe jashtë Kosovës.</w:t>
      </w:r>
    </w:p>
    <w:p w14:paraId="74F35D05" w14:textId="77777777" w:rsidR="00B6627A" w:rsidRPr="00480254" w:rsidRDefault="00B6627A" w:rsidP="00B6627A">
      <w:pPr>
        <w:pStyle w:val="BodyText"/>
        <w:ind w:right="120"/>
        <w:jc w:val="both"/>
        <w:rPr>
          <w:sz w:val="10"/>
          <w:szCs w:val="10"/>
        </w:rPr>
      </w:pPr>
    </w:p>
    <w:p w14:paraId="43021771" w14:textId="1CAF98AA" w:rsidR="00B6627A" w:rsidRPr="00B6627A" w:rsidRDefault="00B6627A" w:rsidP="00B55D92">
      <w:pPr>
        <w:pStyle w:val="BodyText"/>
        <w:ind w:right="120"/>
        <w:jc w:val="both"/>
      </w:pPr>
      <w:r w:rsidRPr="00B6627A">
        <w:t>Lidhur me formën e organizimit të konferencës, online ose me pjesëmarrje fizike, do të njoftoheni së paku 10 ditë para datës së mbajtjes.</w:t>
      </w:r>
      <w:r w:rsidR="007347BA">
        <w:t xml:space="preserve"> </w:t>
      </w:r>
      <w:r w:rsidRPr="00B6627A">
        <w:t>Ju njoftojmë se Instituti Pedagogjik i Kosovës nuk siguron akomodim a</w:t>
      </w:r>
      <w:r w:rsidR="007347BA">
        <w:t>po transport për pjesëmarrësit</w:t>
      </w:r>
      <w:r w:rsidRPr="00B6627A">
        <w:t xml:space="preserve"> në konferencë, përveç nëse janë të ftuar të veçantë në këtë ngjarje.</w:t>
      </w:r>
    </w:p>
    <w:p w14:paraId="325267DD" w14:textId="77777777" w:rsidR="00B6627A" w:rsidRPr="00B6627A" w:rsidRDefault="00B6627A" w:rsidP="00B6627A">
      <w:pPr>
        <w:pStyle w:val="BodyText"/>
      </w:pPr>
    </w:p>
    <w:p w14:paraId="7CFC3748" w14:textId="1FF1D1E8" w:rsidR="00050561" w:rsidRDefault="00B6627A" w:rsidP="00480254">
      <w:pPr>
        <w:pStyle w:val="BodyText"/>
        <w:tabs>
          <w:tab w:val="left" w:pos="6221"/>
        </w:tabs>
      </w:pPr>
      <w:r w:rsidRPr="00B6627A">
        <w:t>Drejtori i IPK-së</w:t>
      </w:r>
      <w:r w:rsidR="00ED1392">
        <w:t xml:space="preserve">, </w:t>
      </w:r>
      <w:r w:rsidRPr="00B6627A">
        <w:t>Nezir Çoçaj</w:t>
      </w:r>
    </w:p>
    <w:sectPr w:rsidR="00050561" w:rsidSect="00526CB8">
      <w:headerReference w:type="default" r:id="rId9"/>
      <w:footerReference w:type="default" r:id="rId10"/>
      <w:pgSz w:w="12240" w:h="15840"/>
      <w:pgMar w:top="1276" w:right="1440" w:bottom="1134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7E2DA" w14:textId="77777777" w:rsidR="00273498" w:rsidRDefault="00273498" w:rsidP="00B6627A">
      <w:pPr>
        <w:spacing w:after="0" w:line="240" w:lineRule="auto"/>
      </w:pPr>
      <w:r>
        <w:separator/>
      </w:r>
    </w:p>
  </w:endnote>
  <w:endnote w:type="continuationSeparator" w:id="0">
    <w:p w14:paraId="7DD75EE1" w14:textId="77777777" w:rsidR="00273498" w:rsidRDefault="00273498" w:rsidP="00B6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764800"/>
      <w:docPartObj>
        <w:docPartGallery w:val="Page Numbers (Bottom of Page)"/>
        <w:docPartUnique/>
      </w:docPartObj>
    </w:sdtPr>
    <w:sdtEndPr/>
    <w:sdtContent>
      <w:p w14:paraId="22132328" w14:textId="183D6940" w:rsidR="00377671" w:rsidRDefault="003776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94" w:rsidRPr="00F13894">
          <w:rPr>
            <w:noProof/>
            <w:lang w:val="sq-AL"/>
          </w:rPr>
          <w:t>2</w:t>
        </w:r>
        <w:r>
          <w:fldChar w:fldCharType="end"/>
        </w:r>
      </w:p>
    </w:sdtContent>
  </w:sdt>
  <w:p w14:paraId="53386B41" w14:textId="77777777" w:rsidR="00377671" w:rsidRDefault="00377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00C06" w14:textId="77777777" w:rsidR="00273498" w:rsidRDefault="00273498" w:rsidP="00B6627A">
      <w:pPr>
        <w:spacing w:after="0" w:line="240" w:lineRule="auto"/>
      </w:pPr>
      <w:r>
        <w:separator/>
      </w:r>
    </w:p>
  </w:footnote>
  <w:footnote w:type="continuationSeparator" w:id="0">
    <w:p w14:paraId="4A2F5E3F" w14:textId="77777777" w:rsidR="00273498" w:rsidRDefault="00273498" w:rsidP="00B6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F0668" w14:textId="4B658BEF" w:rsidR="00B6627A" w:rsidRDefault="000B5DE6" w:rsidP="00B6627A">
    <w:pPr>
      <w:pStyle w:val="BodyText"/>
      <w:spacing w:before="10"/>
      <w:ind w:left="20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F1B5D4E" wp14:editId="6F9C276F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847725" cy="7429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zhi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56704" behindDoc="1" locked="0" layoutInCell="1" allowOverlap="1" wp14:anchorId="5BBB1466" wp14:editId="5C3BF0DB">
          <wp:simplePos x="0" y="0"/>
          <wp:positionH relativeFrom="margin">
            <wp:align>left</wp:align>
          </wp:positionH>
          <wp:positionV relativeFrom="page">
            <wp:posOffset>176530</wp:posOffset>
          </wp:positionV>
          <wp:extent cx="1579245" cy="514350"/>
          <wp:effectExtent l="0" t="0" r="190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0842CC" w14:textId="77777777" w:rsidR="00B6627A" w:rsidRPr="00420445" w:rsidRDefault="00B6627A" w:rsidP="00B6627A">
    <w:pPr>
      <w:pStyle w:val="BodyText"/>
      <w:spacing w:before="10"/>
      <w:ind w:left="20"/>
      <w:jc w:val="center"/>
      <w:rPr>
        <w:sz w:val="18"/>
        <w:szCs w:val="18"/>
      </w:rPr>
    </w:pPr>
  </w:p>
  <w:p w14:paraId="7FF760B3" w14:textId="43FCF084" w:rsidR="00B6627A" w:rsidRPr="00420445" w:rsidRDefault="00B6627A" w:rsidP="00B6627A">
    <w:pPr>
      <w:pStyle w:val="BodyText"/>
      <w:spacing w:before="10"/>
      <w:ind w:left="20"/>
      <w:jc w:val="center"/>
      <w:rPr>
        <w:sz w:val="18"/>
        <w:szCs w:val="18"/>
      </w:rPr>
    </w:pPr>
    <w:r w:rsidRPr="00420445">
      <w:rPr>
        <w:sz w:val="18"/>
        <w:szCs w:val="18"/>
      </w:rPr>
      <w:t>FTESË PËR KONFERENCË</w:t>
    </w:r>
    <w:r w:rsidR="00171B63">
      <w:rPr>
        <w:sz w:val="18"/>
        <w:szCs w:val="18"/>
      </w:rPr>
      <w:t>,</w:t>
    </w:r>
    <w:r w:rsidRPr="00420445">
      <w:rPr>
        <w:sz w:val="18"/>
        <w:szCs w:val="18"/>
      </w:rPr>
      <w:t xml:space="preserve"> 2022</w:t>
    </w:r>
  </w:p>
  <w:p w14:paraId="5045B600" w14:textId="77777777" w:rsidR="00B6627A" w:rsidRDefault="00B66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1EB"/>
    <w:multiLevelType w:val="hybridMultilevel"/>
    <w:tmpl w:val="ABE04FC0"/>
    <w:lvl w:ilvl="0" w:tplc="13085C7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35B825E4">
      <w:numFmt w:val="bullet"/>
      <w:lvlText w:val=""/>
      <w:lvlJc w:val="left"/>
      <w:pPr>
        <w:ind w:left="952" w:hanging="360"/>
      </w:pPr>
      <w:rPr>
        <w:rFonts w:hint="default"/>
        <w:w w:val="100"/>
        <w:lang w:val="sq-AL" w:eastAsia="en-US" w:bidi="ar-SA"/>
      </w:rPr>
    </w:lvl>
    <w:lvl w:ilvl="2" w:tplc="0BEA702A">
      <w:numFmt w:val="bullet"/>
      <w:lvlText w:val="•"/>
      <w:lvlJc w:val="left"/>
      <w:pPr>
        <w:ind w:left="1797" w:hanging="360"/>
      </w:pPr>
      <w:rPr>
        <w:rFonts w:hint="default"/>
        <w:lang w:val="sq-AL" w:eastAsia="en-US" w:bidi="ar-SA"/>
      </w:rPr>
    </w:lvl>
    <w:lvl w:ilvl="3" w:tplc="5DD29A48">
      <w:numFmt w:val="bullet"/>
      <w:lvlText w:val="•"/>
      <w:lvlJc w:val="left"/>
      <w:pPr>
        <w:ind w:left="2635" w:hanging="360"/>
      </w:pPr>
      <w:rPr>
        <w:rFonts w:hint="default"/>
        <w:lang w:val="sq-AL" w:eastAsia="en-US" w:bidi="ar-SA"/>
      </w:rPr>
    </w:lvl>
    <w:lvl w:ilvl="4" w:tplc="4D703C3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5" w:tplc="6BC2583A">
      <w:numFmt w:val="bullet"/>
      <w:lvlText w:val="•"/>
      <w:lvlJc w:val="left"/>
      <w:pPr>
        <w:ind w:left="4311" w:hanging="360"/>
      </w:pPr>
      <w:rPr>
        <w:rFonts w:hint="default"/>
        <w:lang w:val="sq-AL" w:eastAsia="en-US" w:bidi="ar-SA"/>
      </w:rPr>
    </w:lvl>
    <w:lvl w:ilvl="6" w:tplc="192E6272">
      <w:numFmt w:val="bullet"/>
      <w:lvlText w:val="•"/>
      <w:lvlJc w:val="left"/>
      <w:pPr>
        <w:ind w:left="5148" w:hanging="360"/>
      </w:pPr>
      <w:rPr>
        <w:rFonts w:hint="default"/>
        <w:lang w:val="sq-AL" w:eastAsia="en-US" w:bidi="ar-SA"/>
      </w:rPr>
    </w:lvl>
    <w:lvl w:ilvl="7" w:tplc="423A3F44">
      <w:numFmt w:val="bullet"/>
      <w:lvlText w:val="•"/>
      <w:lvlJc w:val="left"/>
      <w:pPr>
        <w:ind w:left="5986" w:hanging="360"/>
      </w:pPr>
      <w:rPr>
        <w:rFonts w:hint="default"/>
        <w:lang w:val="sq-AL" w:eastAsia="en-US" w:bidi="ar-SA"/>
      </w:rPr>
    </w:lvl>
    <w:lvl w:ilvl="8" w:tplc="9EEEB4AA">
      <w:numFmt w:val="bullet"/>
      <w:lvlText w:val="•"/>
      <w:lvlJc w:val="left"/>
      <w:pPr>
        <w:ind w:left="682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AD96124"/>
    <w:multiLevelType w:val="hybridMultilevel"/>
    <w:tmpl w:val="AF3C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736"/>
    <w:multiLevelType w:val="hybridMultilevel"/>
    <w:tmpl w:val="AFA0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986"/>
    <w:multiLevelType w:val="hybridMultilevel"/>
    <w:tmpl w:val="2194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A4BD3"/>
    <w:multiLevelType w:val="hybridMultilevel"/>
    <w:tmpl w:val="473C46A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sz w:val="24"/>
        <w:szCs w:val="24"/>
        <w:lang w:val="sq-AL" w:eastAsia="en-US" w:bidi="ar-SA"/>
      </w:rPr>
    </w:lvl>
    <w:lvl w:ilvl="1" w:tplc="35B825E4">
      <w:numFmt w:val="bullet"/>
      <w:lvlText w:val=""/>
      <w:lvlJc w:val="left"/>
      <w:pPr>
        <w:ind w:left="952" w:hanging="360"/>
      </w:pPr>
      <w:rPr>
        <w:rFonts w:hint="default"/>
        <w:w w:val="100"/>
        <w:lang w:val="sq-AL" w:eastAsia="en-US" w:bidi="ar-SA"/>
      </w:rPr>
    </w:lvl>
    <w:lvl w:ilvl="2" w:tplc="0BEA702A">
      <w:numFmt w:val="bullet"/>
      <w:lvlText w:val="•"/>
      <w:lvlJc w:val="left"/>
      <w:pPr>
        <w:ind w:left="1797" w:hanging="360"/>
      </w:pPr>
      <w:rPr>
        <w:rFonts w:hint="default"/>
        <w:lang w:val="sq-AL" w:eastAsia="en-US" w:bidi="ar-SA"/>
      </w:rPr>
    </w:lvl>
    <w:lvl w:ilvl="3" w:tplc="5DD29A48">
      <w:numFmt w:val="bullet"/>
      <w:lvlText w:val="•"/>
      <w:lvlJc w:val="left"/>
      <w:pPr>
        <w:ind w:left="2635" w:hanging="360"/>
      </w:pPr>
      <w:rPr>
        <w:rFonts w:hint="default"/>
        <w:lang w:val="sq-AL" w:eastAsia="en-US" w:bidi="ar-SA"/>
      </w:rPr>
    </w:lvl>
    <w:lvl w:ilvl="4" w:tplc="4D703C3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5" w:tplc="6BC2583A">
      <w:numFmt w:val="bullet"/>
      <w:lvlText w:val="•"/>
      <w:lvlJc w:val="left"/>
      <w:pPr>
        <w:ind w:left="4311" w:hanging="360"/>
      </w:pPr>
      <w:rPr>
        <w:rFonts w:hint="default"/>
        <w:lang w:val="sq-AL" w:eastAsia="en-US" w:bidi="ar-SA"/>
      </w:rPr>
    </w:lvl>
    <w:lvl w:ilvl="6" w:tplc="192E6272">
      <w:numFmt w:val="bullet"/>
      <w:lvlText w:val="•"/>
      <w:lvlJc w:val="left"/>
      <w:pPr>
        <w:ind w:left="5148" w:hanging="360"/>
      </w:pPr>
      <w:rPr>
        <w:rFonts w:hint="default"/>
        <w:lang w:val="sq-AL" w:eastAsia="en-US" w:bidi="ar-SA"/>
      </w:rPr>
    </w:lvl>
    <w:lvl w:ilvl="7" w:tplc="423A3F44">
      <w:numFmt w:val="bullet"/>
      <w:lvlText w:val="•"/>
      <w:lvlJc w:val="left"/>
      <w:pPr>
        <w:ind w:left="5986" w:hanging="360"/>
      </w:pPr>
      <w:rPr>
        <w:rFonts w:hint="default"/>
        <w:lang w:val="sq-AL" w:eastAsia="en-US" w:bidi="ar-SA"/>
      </w:rPr>
    </w:lvl>
    <w:lvl w:ilvl="8" w:tplc="9EEEB4AA">
      <w:numFmt w:val="bullet"/>
      <w:lvlText w:val="•"/>
      <w:lvlJc w:val="left"/>
      <w:pPr>
        <w:ind w:left="682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BC01ECD"/>
    <w:multiLevelType w:val="hybridMultilevel"/>
    <w:tmpl w:val="A314D86A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  <w:w w:val="100"/>
        <w:sz w:val="24"/>
        <w:szCs w:val="24"/>
        <w:lang w:val="sq-AL" w:eastAsia="en-US" w:bidi="ar-SA"/>
      </w:rPr>
    </w:lvl>
    <w:lvl w:ilvl="1" w:tplc="35B825E4">
      <w:numFmt w:val="bullet"/>
      <w:lvlText w:val=""/>
      <w:lvlJc w:val="left"/>
      <w:pPr>
        <w:ind w:left="1312" w:hanging="360"/>
      </w:pPr>
      <w:rPr>
        <w:rFonts w:hint="default"/>
        <w:w w:val="100"/>
        <w:lang w:val="sq-AL" w:eastAsia="en-US" w:bidi="ar-SA"/>
      </w:rPr>
    </w:lvl>
    <w:lvl w:ilvl="2" w:tplc="0BEA702A">
      <w:numFmt w:val="bullet"/>
      <w:lvlText w:val="•"/>
      <w:lvlJc w:val="left"/>
      <w:pPr>
        <w:ind w:left="2157" w:hanging="360"/>
      </w:pPr>
      <w:rPr>
        <w:rFonts w:hint="default"/>
        <w:lang w:val="sq-AL" w:eastAsia="en-US" w:bidi="ar-SA"/>
      </w:rPr>
    </w:lvl>
    <w:lvl w:ilvl="3" w:tplc="5DD29A48">
      <w:numFmt w:val="bullet"/>
      <w:lvlText w:val="•"/>
      <w:lvlJc w:val="left"/>
      <w:pPr>
        <w:ind w:left="2995" w:hanging="360"/>
      </w:pPr>
      <w:rPr>
        <w:rFonts w:hint="default"/>
        <w:lang w:val="sq-AL" w:eastAsia="en-US" w:bidi="ar-SA"/>
      </w:rPr>
    </w:lvl>
    <w:lvl w:ilvl="4" w:tplc="4D703C30">
      <w:numFmt w:val="bullet"/>
      <w:lvlText w:val="•"/>
      <w:lvlJc w:val="left"/>
      <w:pPr>
        <w:ind w:left="3833" w:hanging="360"/>
      </w:pPr>
      <w:rPr>
        <w:rFonts w:hint="default"/>
        <w:lang w:val="sq-AL" w:eastAsia="en-US" w:bidi="ar-SA"/>
      </w:rPr>
    </w:lvl>
    <w:lvl w:ilvl="5" w:tplc="6BC2583A">
      <w:numFmt w:val="bullet"/>
      <w:lvlText w:val="•"/>
      <w:lvlJc w:val="left"/>
      <w:pPr>
        <w:ind w:left="4671" w:hanging="360"/>
      </w:pPr>
      <w:rPr>
        <w:rFonts w:hint="default"/>
        <w:lang w:val="sq-AL" w:eastAsia="en-US" w:bidi="ar-SA"/>
      </w:rPr>
    </w:lvl>
    <w:lvl w:ilvl="6" w:tplc="192E6272">
      <w:numFmt w:val="bullet"/>
      <w:lvlText w:val="•"/>
      <w:lvlJc w:val="left"/>
      <w:pPr>
        <w:ind w:left="5508" w:hanging="360"/>
      </w:pPr>
      <w:rPr>
        <w:rFonts w:hint="default"/>
        <w:lang w:val="sq-AL" w:eastAsia="en-US" w:bidi="ar-SA"/>
      </w:rPr>
    </w:lvl>
    <w:lvl w:ilvl="7" w:tplc="423A3F44">
      <w:numFmt w:val="bullet"/>
      <w:lvlText w:val="•"/>
      <w:lvlJc w:val="left"/>
      <w:pPr>
        <w:ind w:left="6346" w:hanging="360"/>
      </w:pPr>
      <w:rPr>
        <w:rFonts w:hint="default"/>
        <w:lang w:val="sq-AL" w:eastAsia="en-US" w:bidi="ar-SA"/>
      </w:rPr>
    </w:lvl>
    <w:lvl w:ilvl="8" w:tplc="9EEEB4AA">
      <w:numFmt w:val="bullet"/>
      <w:lvlText w:val="•"/>
      <w:lvlJc w:val="left"/>
      <w:pPr>
        <w:ind w:left="7184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2BB6316"/>
    <w:multiLevelType w:val="hybridMultilevel"/>
    <w:tmpl w:val="0F407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7A"/>
    <w:rsid w:val="00050561"/>
    <w:rsid w:val="00056F7F"/>
    <w:rsid w:val="000650D3"/>
    <w:rsid w:val="00066017"/>
    <w:rsid w:val="000B5DE6"/>
    <w:rsid w:val="000C3568"/>
    <w:rsid w:val="000D7A09"/>
    <w:rsid w:val="000E1897"/>
    <w:rsid w:val="00111141"/>
    <w:rsid w:val="001427C2"/>
    <w:rsid w:val="0014490A"/>
    <w:rsid w:val="00160D10"/>
    <w:rsid w:val="00171B63"/>
    <w:rsid w:val="00176D6E"/>
    <w:rsid w:val="00273498"/>
    <w:rsid w:val="002C70F4"/>
    <w:rsid w:val="002D0FE2"/>
    <w:rsid w:val="003229E3"/>
    <w:rsid w:val="00344FEE"/>
    <w:rsid w:val="003751B3"/>
    <w:rsid w:val="00377671"/>
    <w:rsid w:val="003A29EC"/>
    <w:rsid w:val="003A65D7"/>
    <w:rsid w:val="003B7AAF"/>
    <w:rsid w:val="004077D0"/>
    <w:rsid w:val="00411ED6"/>
    <w:rsid w:val="00420445"/>
    <w:rsid w:val="00454567"/>
    <w:rsid w:val="00480254"/>
    <w:rsid w:val="004A55A2"/>
    <w:rsid w:val="004B17E5"/>
    <w:rsid w:val="004C35AB"/>
    <w:rsid w:val="004F16E8"/>
    <w:rsid w:val="0050188D"/>
    <w:rsid w:val="00511372"/>
    <w:rsid w:val="00526CB8"/>
    <w:rsid w:val="00596F63"/>
    <w:rsid w:val="005F7490"/>
    <w:rsid w:val="00601BB1"/>
    <w:rsid w:val="006433BD"/>
    <w:rsid w:val="00650CDE"/>
    <w:rsid w:val="006716E4"/>
    <w:rsid w:val="006D1DDF"/>
    <w:rsid w:val="006D686A"/>
    <w:rsid w:val="0070008F"/>
    <w:rsid w:val="00720DF3"/>
    <w:rsid w:val="0073360F"/>
    <w:rsid w:val="007347BA"/>
    <w:rsid w:val="00756AFE"/>
    <w:rsid w:val="007D6B16"/>
    <w:rsid w:val="0080000E"/>
    <w:rsid w:val="00836D76"/>
    <w:rsid w:val="00846A9E"/>
    <w:rsid w:val="0086335E"/>
    <w:rsid w:val="00884C12"/>
    <w:rsid w:val="008A26F5"/>
    <w:rsid w:val="008F306D"/>
    <w:rsid w:val="00905CFF"/>
    <w:rsid w:val="00933493"/>
    <w:rsid w:val="009458BA"/>
    <w:rsid w:val="009656D8"/>
    <w:rsid w:val="009804A4"/>
    <w:rsid w:val="00980DD2"/>
    <w:rsid w:val="0098655E"/>
    <w:rsid w:val="00994053"/>
    <w:rsid w:val="009A1555"/>
    <w:rsid w:val="009D432F"/>
    <w:rsid w:val="009E710D"/>
    <w:rsid w:val="00A53CDF"/>
    <w:rsid w:val="00A662AE"/>
    <w:rsid w:val="00A74B5B"/>
    <w:rsid w:val="00AE0800"/>
    <w:rsid w:val="00B11D08"/>
    <w:rsid w:val="00B4596E"/>
    <w:rsid w:val="00B55D92"/>
    <w:rsid w:val="00B6627A"/>
    <w:rsid w:val="00BF79F1"/>
    <w:rsid w:val="00C04A89"/>
    <w:rsid w:val="00C04DD7"/>
    <w:rsid w:val="00C91DA6"/>
    <w:rsid w:val="00CF3DD8"/>
    <w:rsid w:val="00D3189C"/>
    <w:rsid w:val="00D50F96"/>
    <w:rsid w:val="00DA0A12"/>
    <w:rsid w:val="00DD7205"/>
    <w:rsid w:val="00DE081D"/>
    <w:rsid w:val="00E1380A"/>
    <w:rsid w:val="00E3291D"/>
    <w:rsid w:val="00E369AA"/>
    <w:rsid w:val="00E54D4E"/>
    <w:rsid w:val="00E72D87"/>
    <w:rsid w:val="00E85626"/>
    <w:rsid w:val="00EB59E6"/>
    <w:rsid w:val="00ED1392"/>
    <w:rsid w:val="00ED163F"/>
    <w:rsid w:val="00ED2E70"/>
    <w:rsid w:val="00F13894"/>
    <w:rsid w:val="00F37E42"/>
    <w:rsid w:val="00F53C2C"/>
    <w:rsid w:val="00F57B05"/>
    <w:rsid w:val="00F67FD7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EAC44"/>
  <w15:chartTrackingRefBased/>
  <w15:docId w15:val="{39BA0A01-17EA-4130-999E-6B5E7030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27A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6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662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B6627A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B6627A"/>
    <w:pPr>
      <w:widowControl w:val="0"/>
      <w:autoSpaceDE w:val="0"/>
      <w:autoSpaceDN w:val="0"/>
      <w:spacing w:after="0" w:line="240" w:lineRule="auto"/>
      <w:ind w:left="952" w:hanging="361"/>
    </w:pPr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character" w:customStyle="1" w:styleId="ListParagraphChar">
    <w:name w:val="List Paragraph Char"/>
    <w:link w:val="ListParagraph"/>
    <w:uiPriority w:val="34"/>
    <w:rsid w:val="00B6627A"/>
    <w:rPr>
      <w:rFonts w:ascii="Times New Roman" w:eastAsia="Times New Roman" w:hAnsi="Times New Roman" w:cs="Times New Roman"/>
      <w:sz w:val="20"/>
      <w:szCs w:val="20"/>
      <w:lang w:val="sq-AL" w:eastAsia="x-none"/>
    </w:rPr>
  </w:style>
  <w:style w:type="paragraph" w:styleId="Header">
    <w:name w:val="header"/>
    <w:basedOn w:val="Normal"/>
    <w:link w:val="HeaderChar"/>
    <w:uiPriority w:val="99"/>
    <w:unhideWhenUsed/>
    <w:rsid w:val="00B6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7A"/>
  </w:style>
  <w:style w:type="paragraph" w:styleId="Footer">
    <w:name w:val="footer"/>
    <w:basedOn w:val="Normal"/>
    <w:link w:val="FooterChar"/>
    <w:uiPriority w:val="99"/>
    <w:unhideWhenUsed/>
    <w:rsid w:val="00B6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7A"/>
  </w:style>
  <w:style w:type="paragraph" w:styleId="BalloonText">
    <w:name w:val="Balloon Text"/>
    <w:basedOn w:val="Normal"/>
    <w:link w:val="BalloonTextChar"/>
    <w:uiPriority w:val="99"/>
    <w:semiHidden/>
    <w:unhideWhenUsed/>
    <w:rsid w:val="00B6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0A1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D0F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0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F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2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i.conference.inf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Cur20</b:Tag>
    <b:SourceType>Book</b:SourceType>
    <b:Guid>{9B2C0A7F-4E63-4844-89B4-5D60DAC01659}</b:Guid>
    <b:Title>Curriculum Overload: A Way Forward,</b:Title>
    <b:Year>OECD (2020)</b:Year>
    <b:City>Paris</b:City>
    <b:Publisher>https://doi.org/10.1787/3081ceca-en.</b:Publisher>
    <b:RefOrder>1</b:RefOrder>
  </b:Source>
</b:Sources>
</file>

<file path=customXml/itemProps1.xml><?xml version="1.0" encoding="utf-8"?>
<ds:datastoreItem xmlns:ds="http://schemas.openxmlformats.org/officeDocument/2006/customXml" ds:itemID="{2708EB97-8B74-4866-9364-DBD4AC1A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2022-02-10T09:15:00Z</cp:lastPrinted>
  <dcterms:created xsi:type="dcterms:W3CDTF">2022-02-03T06:27:00Z</dcterms:created>
  <dcterms:modified xsi:type="dcterms:W3CDTF">2022-02-10T12:34:00Z</dcterms:modified>
</cp:coreProperties>
</file>