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6"/>
      </w:tblGrid>
      <w:tr w:rsidR="00566A3C" w:rsidRPr="003E1175" w14:paraId="36C12303" w14:textId="77777777" w:rsidTr="00566A3C">
        <w:trPr>
          <w:jc w:val="center"/>
        </w:trPr>
        <w:tc>
          <w:tcPr>
            <w:tcW w:w="8786" w:type="dxa"/>
          </w:tcPr>
          <w:p w14:paraId="0A2C8393" w14:textId="77777777" w:rsidR="00566A3C" w:rsidRPr="003E1175" w:rsidRDefault="00566A3C" w:rsidP="00566A3C">
            <w:pPr>
              <w:tabs>
                <w:tab w:val="center" w:pos="4680"/>
                <w:tab w:val="right" w:pos="9360"/>
              </w:tabs>
              <w:jc w:val="center"/>
              <w:rPr>
                <w:sz w:val="28"/>
              </w:rPr>
            </w:pPr>
            <w:r w:rsidRPr="003E1175">
              <w:rPr>
                <w:noProof/>
                <w:sz w:val="28"/>
                <w:lang w:eastAsia="en-US"/>
              </w:rPr>
              <w:drawing>
                <wp:inline distT="0" distB="0" distL="0" distR="0" wp14:anchorId="71A02B22" wp14:editId="28A3A799">
                  <wp:extent cx="1419225" cy="518941"/>
                  <wp:effectExtent l="19050" t="0" r="0" b="0"/>
                  <wp:docPr id="6" name="Picture 2" descr="D:\My Documents\2014\IPK\Llogo IPK (2015)\Logo Instituti Pedagogjik (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2014\IPK\Llogo IPK (2015)\Logo Instituti Pedagogjik (al.).png"/>
                          <pic:cNvPicPr>
                            <a:picLocks noChangeAspect="1" noChangeArrowheads="1"/>
                          </pic:cNvPicPr>
                        </pic:nvPicPr>
                        <pic:blipFill>
                          <a:blip r:embed="rId8" cstate="print"/>
                          <a:srcRect/>
                          <a:stretch>
                            <a:fillRect/>
                          </a:stretch>
                        </pic:blipFill>
                        <pic:spPr bwMode="auto">
                          <a:xfrm>
                            <a:off x="0" y="0"/>
                            <a:ext cx="1423167" cy="520382"/>
                          </a:xfrm>
                          <a:prstGeom prst="rect">
                            <a:avLst/>
                          </a:prstGeom>
                          <a:noFill/>
                          <a:ln w="9525">
                            <a:noFill/>
                            <a:miter lim="800000"/>
                            <a:headEnd/>
                            <a:tailEnd/>
                          </a:ln>
                        </pic:spPr>
                      </pic:pic>
                    </a:graphicData>
                  </a:graphic>
                </wp:inline>
              </w:drawing>
            </w:r>
          </w:p>
          <w:p w14:paraId="68C05D1D" w14:textId="77777777" w:rsidR="00566A3C" w:rsidRPr="003E1175" w:rsidRDefault="00566A3C" w:rsidP="00F11082">
            <w:pPr>
              <w:tabs>
                <w:tab w:val="center" w:pos="4680"/>
                <w:tab w:val="right" w:pos="9360"/>
              </w:tabs>
              <w:jc w:val="center"/>
              <w:rPr>
                <w:sz w:val="10"/>
                <w:szCs w:val="10"/>
              </w:rPr>
            </w:pPr>
          </w:p>
        </w:tc>
      </w:tr>
    </w:tbl>
    <w:tbl>
      <w:tblPr>
        <w:tblStyle w:val="TableGrid1"/>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66A3C" w:rsidRPr="003E1175" w14:paraId="47623245" w14:textId="77777777" w:rsidTr="00566A3C">
        <w:trPr>
          <w:trHeight w:val="792"/>
        </w:trPr>
        <w:tc>
          <w:tcPr>
            <w:tcW w:w="9360" w:type="dxa"/>
            <w:hideMark/>
          </w:tcPr>
          <w:p w14:paraId="2A68FF23" w14:textId="77777777" w:rsidR="00566A3C" w:rsidRPr="003E1175" w:rsidRDefault="00566A3C" w:rsidP="00566A3C">
            <w:pPr>
              <w:ind w:right="894"/>
              <w:jc w:val="center"/>
              <w:rPr>
                <w:rFonts w:ascii="Garamond" w:hAnsi="Garamond" w:cs="Book Antiqua"/>
                <w:bCs/>
                <w:sz w:val="16"/>
                <w:szCs w:val="16"/>
              </w:rPr>
            </w:pPr>
            <w:r w:rsidRPr="003E1175">
              <w:rPr>
                <w:rFonts w:ascii="Garamond" w:hAnsi="Garamond" w:cs="Book Antiqua"/>
                <w:bCs/>
                <w:sz w:val="16"/>
                <w:szCs w:val="16"/>
              </w:rPr>
              <w:t>INSTITUTI PEDAGOGJIK I KOSOVËS</w:t>
            </w:r>
          </w:p>
          <w:p w14:paraId="19109B6A" w14:textId="77777777" w:rsidR="00566A3C" w:rsidRPr="003E1175" w:rsidRDefault="00566A3C" w:rsidP="00566A3C">
            <w:pPr>
              <w:ind w:right="894"/>
              <w:jc w:val="center"/>
              <w:rPr>
                <w:rFonts w:ascii="Garamond" w:hAnsi="Garamond" w:cs="Book Antiqua"/>
                <w:bCs/>
                <w:sz w:val="16"/>
                <w:szCs w:val="16"/>
              </w:rPr>
            </w:pPr>
            <w:r w:rsidRPr="003E1175">
              <w:rPr>
                <w:rFonts w:ascii="Garamond" w:hAnsi="Garamond" w:cs="Book Antiqua"/>
                <w:bCs/>
                <w:sz w:val="16"/>
                <w:szCs w:val="16"/>
              </w:rPr>
              <w:t>PEDAGOSKI INSTITUT KOSOVA</w:t>
            </w:r>
          </w:p>
          <w:p w14:paraId="2D26DFBD" w14:textId="2A703A95" w:rsidR="00566A3C" w:rsidRPr="003E1175" w:rsidRDefault="00566A3C" w:rsidP="00566A3C">
            <w:pPr>
              <w:ind w:right="894"/>
              <w:jc w:val="center"/>
              <w:rPr>
                <w:rFonts w:ascii="Garamond" w:hAnsi="Garamond" w:cs="Book Antiqua"/>
                <w:bCs/>
                <w:sz w:val="16"/>
                <w:szCs w:val="16"/>
              </w:rPr>
            </w:pPr>
            <w:r w:rsidRPr="003E1175">
              <w:rPr>
                <w:rFonts w:ascii="Garamond" w:hAnsi="Garamond"/>
                <w:sz w:val="16"/>
                <w:szCs w:val="16"/>
              </w:rPr>
              <w:t>KOSOVO PEDAGOGICAL INSTITUT</w:t>
            </w:r>
            <w:r w:rsidR="00CC2DA5">
              <w:rPr>
                <w:rFonts w:ascii="Garamond" w:hAnsi="Garamond"/>
                <w:sz w:val="16"/>
                <w:szCs w:val="16"/>
              </w:rPr>
              <w:t>E</w:t>
            </w:r>
          </w:p>
        </w:tc>
      </w:tr>
    </w:tbl>
    <w:p w14:paraId="1D2F6E64" w14:textId="77777777" w:rsidR="00566A3C" w:rsidRPr="003E1175" w:rsidRDefault="00AA462A" w:rsidP="00566A3C">
      <w:pPr>
        <w:jc w:val="center"/>
        <w:rPr>
          <w:b/>
          <w:bCs/>
          <w:color w:val="000000" w:themeColor="text1"/>
        </w:rPr>
      </w:pPr>
      <w:r w:rsidRPr="003E1175">
        <w:rPr>
          <w:b/>
          <w:bCs/>
          <w:color w:val="000000" w:themeColor="text1"/>
        </w:rPr>
        <w:t xml:space="preserve">KONFERENCË SHKENCORE </w:t>
      </w:r>
    </w:p>
    <w:p w14:paraId="3FAAA654" w14:textId="77777777" w:rsidR="005172B4" w:rsidRPr="003E1175" w:rsidRDefault="005172B4" w:rsidP="00566A3C">
      <w:pPr>
        <w:jc w:val="center"/>
        <w:rPr>
          <w:b/>
          <w:bCs/>
          <w:color w:val="000000" w:themeColor="text1"/>
        </w:rPr>
      </w:pPr>
      <w:r w:rsidRPr="003E1175">
        <w:rPr>
          <w:b/>
          <w:bCs/>
          <w:color w:val="000000" w:themeColor="text1"/>
        </w:rPr>
        <w:t>20 shtator 2024</w:t>
      </w:r>
    </w:p>
    <w:p w14:paraId="10BBC09B" w14:textId="77777777" w:rsidR="00566A3C" w:rsidRPr="003E1175" w:rsidRDefault="00566A3C" w:rsidP="00566A3C">
      <w:pPr>
        <w:jc w:val="center"/>
        <w:rPr>
          <w:b/>
          <w:bCs/>
          <w:color w:val="000000" w:themeColor="text1"/>
        </w:rPr>
      </w:pPr>
    </w:p>
    <w:p w14:paraId="0DD8B6DB" w14:textId="77777777" w:rsidR="004A512B" w:rsidRPr="003E1175" w:rsidRDefault="00566A3C" w:rsidP="006A038F">
      <w:pPr>
        <w:jc w:val="center"/>
        <w:rPr>
          <w:b/>
          <w:bCs/>
          <w:color w:val="000000" w:themeColor="text1"/>
        </w:rPr>
      </w:pPr>
      <w:r w:rsidRPr="003E1175">
        <w:rPr>
          <w:b/>
          <w:bCs/>
          <w:color w:val="000000" w:themeColor="text1"/>
        </w:rPr>
        <w:t xml:space="preserve">“Vlerësimet kombëtare dhe ndërkombëtare në arsimin parauniversitar në Kosovë: </w:t>
      </w:r>
      <w:r w:rsidR="00D94475">
        <w:rPr>
          <w:b/>
          <w:bCs/>
          <w:color w:val="000000" w:themeColor="text1"/>
        </w:rPr>
        <w:t xml:space="preserve">përvojat dhe </w:t>
      </w:r>
      <w:r w:rsidRPr="003E1175">
        <w:rPr>
          <w:b/>
          <w:bCs/>
          <w:color w:val="000000" w:themeColor="text1"/>
        </w:rPr>
        <w:t>perspektiva për të ardhmen”</w:t>
      </w:r>
    </w:p>
    <w:p w14:paraId="4DEB9A0B" w14:textId="77777777" w:rsidR="007A4F37" w:rsidRPr="003E1175" w:rsidRDefault="008C75BB" w:rsidP="006A038F">
      <w:pPr>
        <w:pStyle w:val="NormalWeb"/>
        <w:jc w:val="both"/>
      </w:pPr>
      <w:r w:rsidRPr="003E1175">
        <w:rPr>
          <w:color w:val="000000" w:themeColor="text1"/>
        </w:rPr>
        <w:t>K</w:t>
      </w:r>
      <w:r w:rsidR="006A038F" w:rsidRPr="003E1175">
        <w:rPr>
          <w:color w:val="000000" w:themeColor="text1"/>
        </w:rPr>
        <w:t>o</w:t>
      </w:r>
      <w:r w:rsidRPr="003E1175">
        <w:rPr>
          <w:color w:val="000000" w:themeColor="text1"/>
        </w:rPr>
        <w:t>rniza Kur</w:t>
      </w:r>
      <w:r w:rsidR="003E1175">
        <w:rPr>
          <w:color w:val="000000" w:themeColor="text1"/>
        </w:rPr>
        <w:t>r</w:t>
      </w:r>
      <w:r w:rsidRPr="003E1175">
        <w:rPr>
          <w:color w:val="000000" w:themeColor="text1"/>
        </w:rPr>
        <w:t xml:space="preserve">ikulare e arsimit parauniversitar në Kosovë përcakton </w:t>
      </w:r>
      <w:r w:rsidR="007A4F37" w:rsidRPr="003E1175">
        <w:rPr>
          <w:color w:val="000000" w:themeColor="text1"/>
        </w:rPr>
        <w:t xml:space="preserve">dy lloje të vlerësimit: </w:t>
      </w:r>
      <w:r w:rsidRPr="003E1175">
        <w:rPr>
          <w:color w:val="000000" w:themeColor="text1"/>
        </w:rPr>
        <w:t xml:space="preserve">vlerësimin e brendshëm dhe </w:t>
      </w:r>
      <w:r w:rsidR="007A4F37" w:rsidRPr="003E1175">
        <w:rPr>
          <w:color w:val="000000" w:themeColor="text1"/>
        </w:rPr>
        <w:t xml:space="preserve">të </w:t>
      </w:r>
      <w:r w:rsidRPr="003E1175">
        <w:rPr>
          <w:color w:val="000000" w:themeColor="text1"/>
        </w:rPr>
        <w:t xml:space="preserve">jashtëm. </w:t>
      </w:r>
      <w:r w:rsidR="003E1175">
        <w:rPr>
          <w:color w:val="000000" w:themeColor="text1"/>
          <w:position w:val="2"/>
        </w:rPr>
        <w:t>Vlerësimi i brendshëm bëhet në nivel shkolle/klase, nga mësimdhënësit e shkollë</w:t>
      </w:r>
      <w:r w:rsidRPr="003E1175">
        <w:rPr>
          <w:color w:val="000000" w:themeColor="text1"/>
          <w:position w:val="2"/>
        </w:rPr>
        <w:t xml:space="preserve">s, sipas </w:t>
      </w:r>
      <w:r w:rsidR="00177D45" w:rsidRPr="003E1175">
        <w:rPr>
          <w:color w:val="000000" w:themeColor="text1"/>
          <w:position w:val="2"/>
        </w:rPr>
        <w:t xml:space="preserve">orientimeve </w:t>
      </w:r>
      <w:r w:rsidR="00D94475">
        <w:rPr>
          <w:color w:val="000000" w:themeColor="text1"/>
          <w:position w:val="2"/>
        </w:rPr>
        <w:t>t</w:t>
      </w:r>
      <w:r w:rsidR="00177D45" w:rsidRPr="003E1175">
        <w:rPr>
          <w:color w:val="000000" w:themeColor="text1"/>
          <w:position w:val="2"/>
        </w:rPr>
        <w:t>ë dokumente</w:t>
      </w:r>
      <w:r w:rsidR="00D94475">
        <w:rPr>
          <w:color w:val="000000" w:themeColor="text1"/>
          <w:position w:val="2"/>
        </w:rPr>
        <w:t>ve</w:t>
      </w:r>
      <w:r w:rsidR="00177D45" w:rsidRPr="003E1175">
        <w:rPr>
          <w:color w:val="000000" w:themeColor="text1"/>
          <w:position w:val="2"/>
        </w:rPr>
        <w:t xml:space="preserve"> kurrikulare</w:t>
      </w:r>
      <w:r w:rsidR="003E1175">
        <w:rPr>
          <w:color w:val="000000" w:themeColor="text1"/>
          <w:position w:val="2"/>
        </w:rPr>
        <w:t>,</w:t>
      </w:r>
      <w:r w:rsidR="002F5F93" w:rsidRPr="003E1175">
        <w:rPr>
          <w:color w:val="000000" w:themeColor="text1"/>
          <w:position w:val="2"/>
        </w:rPr>
        <w:t xml:space="preserve"> si dhe </w:t>
      </w:r>
      <w:r w:rsidRPr="003E1175">
        <w:rPr>
          <w:color w:val="000000" w:themeColor="text1"/>
          <w:position w:val="2"/>
        </w:rPr>
        <w:t xml:space="preserve">procedurave dhe kritereve </w:t>
      </w:r>
      <w:r w:rsidR="007A4F37" w:rsidRPr="003E1175">
        <w:rPr>
          <w:color w:val="000000" w:themeColor="text1"/>
          <w:position w:val="2"/>
        </w:rPr>
        <w:t>të</w:t>
      </w:r>
      <w:r w:rsidRPr="003E1175">
        <w:rPr>
          <w:color w:val="000000" w:themeColor="text1"/>
          <w:position w:val="2"/>
        </w:rPr>
        <w:t xml:space="preserve"> </w:t>
      </w:r>
      <w:r w:rsidR="00177D45" w:rsidRPr="003E1175">
        <w:rPr>
          <w:color w:val="000000" w:themeColor="text1"/>
          <w:position w:val="2"/>
        </w:rPr>
        <w:t>përcakt</w:t>
      </w:r>
      <w:r w:rsidRPr="003E1175">
        <w:rPr>
          <w:color w:val="000000" w:themeColor="text1"/>
          <w:position w:val="2"/>
        </w:rPr>
        <w:t>uar</w:t>
      </w:r>
      <w:r w:rsidR="00177D45" w:rsidRPr="003E1175">
        <w:rPr>
          <w:color w:val="000000" w:themeColor="text1"/>
          <w:position w:val="2"/>
        </w:rPr>
        <w:t>a</w:t>
      </w:r>
      <w:r w:rsidRPr="003E1175">
        <w:rPr>
          <w:color w:val="000000" w:themeColor="text1"/>
          <w:position w:val="2"/>
        </w:rPr>
        <w:t xml:space="preserve"> </w:t>
      </w:r>
      <w:r w:rsidR="003E1175">
        <w:rPr>
          <w:color w:val="000000" w:themeColor="text1"/>
        </w:rPr>
        <w:t>me akte në</w:t>
      </w:r>
      <w:r w:rsidRPr="003E1175">
        <w:rPr>
          <w:color w:val="000000" w:themeColor="text1"/>
        </w:rPr>
        <w:t>nligjore të Ministrisë së Arsimit, Shkencës, Te</w:t>
      </w:r>
      <w:r w:rsidR="003E1175">
        <w:rPr>
          <w:color w:val="000000" w:themeColor="text1"/>
        </w:rPr>
        <w:t>knologjisë dhe Inovacionit (MASh</w:t>
      </w:r>
      <w:r w:rsidRPr="003E1175">
        <w:rPr>
          <w:color w:val="000000" w:themeColor="text1"/>
        </w:rPr>
        <w:t xml:space="preserve">TI). </w:t>
      </w:r>
      <w:r w:rsidR="00D94475">
        <w:rPr>
          <w:color w:val="000000" w:themeColor="text1"/>
        </w:rPr>
        <w:t>V</w:t>
      </w:r>
      <w:r w:rsidRPr="003E1175">
        <w:rPr>
          <w:color w:val="000000" w:themeColor="text1"/>
        </w:rPr>
        <w:t>lerësimi i jashtëm është vlerësim i standardizuar shtetëror</w:t>
      </w:r>
      <w:r w:rsidR="00D94475">
        <w:rPr>
          <w:color w:val="000000" w:themeColor="text1"/>
        </w:rPr>
        <w:t>. Ky lloj vlerësimi</w:t>
      </w:r>
      <w:r w:rsidRPr="003E1175">
        <w:rPr>
          <w:color w:val="000000" w:themeColor="text1"/>
        </w:rPr>
        <w:t xml:space="preserve"> ka për qëllim matjen e nivelit të arritjes së rezultateve të të nxënit dhe zotërimin e kompetencave </w:t>
      </w:r>
      <w:r w:rsidR="00D94475">
        <w:rPr>
          <w:color w:val="000000" w:themeColor="text1"/>
        </w:rPr>
        <w:t xml:space="preserve">nga nxënësit </w:t>
      </w:r>
      <w:r w:rsidRPr="003E1175">
        <w:rPr>
          <w:color w:val="000000" w:themeColor="text1"/>
        </w:rPr>
        <w:t>në fund të tri niveleve të arsimit parauniversitar. Kosova</w:t>
      </w:r>
      <w:r w:rsidR="003E1175">
        <w:rPr>
          <w:color w:val="000000" w:themeColor="text1"/>
        </w:rPr>
        <w:t>,</w:t>
      </w:r>
      <w:r w:rsidRPr="003E1175">
        <w:rPr>
          <w:color w:val="000000" w:themeColor="text1"/>
        </w:rPr>
        <w:t xml:space="preserve"> gjithashtu</w:t>
      </w:r>
      <w:r w:rsidR="003E1175">
        <w:rPr>
          <w:color w:val="000000" w:themeColor="text1"/>
        </w:rPr>
        <w:t>,</w:t>
      </w:r>
      <w:r w:rsidRPr="003E1175">
        <w:rPr>
          <w:color w:val="000000" w:themeColor="text1"/>
        </w:rPr>
        <w:t xml:space="preserve"> merr pjesë në </w:t>
      </w:r>
      <w:r w:rsidR="0072587E" w:rsidRPr="003E1175">
        <w:rPr>
          <w:color w:val="000000" w:themeColor="text1"/>
        </w:rPr>
        <w:t xml:space="preserve">disa </w:t>
      </w:r>
      <w:r w:rsidRPr="003E1175">
        <w:rPr>
          <w:color w:val="000000" w:themeColor="text1"/>
        </w:rPr>
        <w:t xml:space="preserve">vlerësime </w:t>
      </w:r>
      <w:r w:rsidR="00D94475">
        <w:rPr>
          <w:color w:val="000000" w:themeColor="text1"/>
        </w:rPr>
        <w:t xml:space="preserve">të jashtme </w:t>
      </w:r>
      <w:r w:rsidRPr="003E1175">
        <w:rPr>
          <w:color w:val="000000" w:themeColor="text1"/>
        </w:rPr>
        <w:t>ndërkombëtare</w:t>
      </w:r>
      <w:r w:rsidR="003E1175">
        <w:rPr>
          <w:color w:val="000000" w:themeColor="text1"/>
        </w:rPr>
        <w:t>,</w:t>
      </w:r>
      <w:r w:rsidRPr="003E1175">
        <w:rPr>
          <w:color w:val="000000" w:themeColor="text1"/>
        </w:rPr>
        <w:t xml:space="preserve"> </w:t>
      </w:r>
      <w:r w:rsidRPr="003E1175">
        <w:t xml:space="preserve">për të matur </w:t>
      </w:r>
      <w:r w:rsidR="003E1175">
        <w:t>nivelin e njohurive dhe shka</w:t>
      </w:r>
      <w:r w:rsidR="007A4F37" w:rsidRPr="003E1175">
        <w:t>t</w:t>
      </w:r>
      <w:r w:rsidR="003E1175">
        <w:t>ht</w:t>
      </w:r>
      <w:r w:rsidR="007A4F37" w:rsidRPr="003E1175">
        <w:t>ësive të nxënësve në fusha dhe lëndë të caktuara mësimore.</w:t>
      </w:r>
    </w:p>
    <w:p w14:paraId="62817175" w14:textId="77777777" w:rsidR="00C34081" w:rsidRPr="003E1175" w:rsidRDefault="0072587E" w:rsidP="006A038F">
      <w:pPr>
        <w:pStyle w:val="NormalWeb"/>
        <w:jc w:val="both"/>
        <w:rPr>
          <w:color w:val="000000" w:themeColor="text1"/>
        </w:rPr>
      </w:pPr>
      <w:r w:rsidRPr="003E1175">
        <w:t>Këtë vit, Instituti Pedagogjik i Kosovës (IPK)</w:t>
      </w:r>
      <w:r w:rsidR="00177D45" w:rsidRPr="003E1175">
        <w:t xml:space="preserve"> </w:t>
      </w:r>
      <w:r w:rsidRPr="003E1175">
        <w:t xml:space="preserve">organizon </w:t>
      </w:r>
      <w:r w:rsidR="00D94475">
        <w:t>K</w:t>
      </w:r>
      <w:r w:rsidRPr="003E1175">
        <w:t>onferencë</w:t>
      </w:r>
      <w:r w:rsidR="00426E9D" w:rsidRPr="003E1175">
        <w:t>n</w:t>
      </w:r>
      <w:r w:rsidRPr="003E1175">
        <w:t xml:space="preserve"> shkencore</w:t>
      </w:r>
      <w:r w:rsidR="00426E9D" w:rsidRPr="003E1175">
        <w:t xml:space="preserve"> vjetore </w:t>
      </w:r>
      <w:r w:rsidR="00D94475">
        <w:t xml:space="preserve">që në </w:t>
      </w:r>
      <w:r w:rsidR="00426E9D" w:rsidRPr="003E1175">
        <w:t xml:space="preserve">fokus </w:t>
      </w:r>
      <w:r w:rsidR="00D94475">
        <w:t>do të ja</w:t>
      </w:r>
      <w:r w:rsidR="00426E9D" w:rsidRPr="003E1175">
        <w:t xml:space="preserve">në </w:t>
      </w:r>
      <w:r w:rsidR="00426E9D" w:rsidRPr="003E1175">
        <w:rPr>
          <w:color w:val="000000" w:themeColor="text1"/>
        </w:rPr>
        <w:t>v</w:t>
      </w:r>
      <w:r w:rsidRPr="003E1175">
        <w:rPr>
          <w:color w:val="000000" w:themeColor="text1"/>
        </w:rPr>
        <w:t>lerësimet kombëtare dhe ndërkombëtare në arsimin parauniversitar në Kosovë</w:t>
      </w:r>
      <w:r w:rsidR="003E1175">
        <w:rPr>
          <w:color w:val="000000" w:themeColor="text1"/>
        </w:rPr>
        <w:t>,</w:t>
      </w:r>
      <w:r w:rsidR="00426E9D" w:rsidRPr="003E1175">
        <w:rPr>
          <w:color w:val="000000" w:themeColor="text1"/>
        </w:rPr>
        <w:t xml:space="preserve"> </w:t>
      </w:r>
      <w:r w:rsidR="00D94475">
        <w:rPr>
          <w:color w:val="000000" w:themeColor="text1"/>
        </w:rPr>
        <w:t>përvojat</w:t>
      </w:r>
      <w:r w:rsidR="00D94475" w:rsidRPr="003E1175">
        <w:rPr>
          <w:color w:val="000000" w:themeColor="text1"/>
        </w:rPr>
        <w:t xml:space="preserve"> </w:t>
      </w:r>
      <w:r w:rsidR="00426E9D" w:rsidRPr="003E1175">
        <w:rPr>
          <w:color w:val="000000" w:themeColor="text1"/>
        </w:rPr>
        <w:t xml:space="preserve">dhe </w:t>
      </w:r>
      <w:r w:rsidRPr="003E1175">
        <w:rPr>
          <w:color w:val="000000" w:themeColor="text1"/>
        </w:rPr>
        <w:t xml:space="preserve">perspektiva </w:t>
      </w:r>
      <w:r w:rsidR="00426E9D" w:rsidRPr="003E1175">
        <w:rPr>
          <w:color w:val="000000" w:themeColor="text1"/>
        </w:rPr>
        <w:t xml:space="preserve">e tyre </w:t>
      </w:r>
      <w:r w:rsidRPr="003E1175">
        <w:rPr>
          <w:color w:val="000000" w:themeColor="text1"/>
        </w:rPr>
        <w:t>për të ardhmen</w:t>
      </w:r>
      <w:r w:rsidR="00426E9D" w:rsidRPr="003E1175">
        <w:rPr>
          <w:color w:val="000000" w:themeColor="text1"/>
        </w:rPr>
        <w:t xml:space="preserve">. </w:t>
      </w:r>
      <w:r w:rsidR="00177D45" w:rsidRPr="003E1175">
        <w:rPr>
          <w:color w:val="000000" w:themeColor="text1"/>
        </w:rPr>
        <w:t>N</w:t>
      </w:r>
      <w:r w:rsidR="006A038F" w:rsidRPr="003E1175">
        <w:rPr>
          <w:color w:val="000000" w:themeColor="text1"/>
        </w:rPr>
        <w:t>ë</w:t>
      </w:r>
      <w:r w:rsidR="00177D45" w:rsidRPr="003E1175">
        <w:rPr>
          <w:color w:val="000000" w:themeColor="text1"/>
        </w:rPr>
        <w:t xml:space="preserve"> </w:t>
      </w:r>
      <w:r w:rsidR="006A038F" w:rsidRPr="003E1175">
        <w:rPr>
          <w:color w:val="000000" w:themeColor="text1"/>
        </w:rPr>
        <w:t>kë</w:t>
      </w:r>
      <w:r w:rsidR="00177D45" w:rsidRPr="003E1175">
        <w:rPr>
          <w:color w:val="000000" w:themeColor="text1"/>
        </w:rPr>
        <w:t xml:space="preserve">të </w:t>
      </w:r>
      <w:r w:rsidR="006A038F" w:rsidRPr="003E1175">
        <w:rPr>
          <w:color w:val="000000" w:themeColor="text1"/>
        </w:rPr>
        <w:t>konferenc</w:t>
      </w:r>
      <w:r w:rsidR="00177D45" w:rsidRPr="003E1175">
        <w:rPr>
          <w:color w:val="000000" w:themeColor="text1"/>
        </w:rPr>
        <w:t>ë</w:t>
      </w:r>
      <w:r w:rsidR="006A038F" w:rsidRPr="003E1175">
        <w:rPr>
          <w:color w:val="000000" w:themeColor="text1"/>
        </w:rPr>
        <w:t>, v</w:t>
      </w:r>
      <w:r w:rsidR="00426E9D" w:rsidRPr="003E1175">
        <w:rPr>
          <w:color w:val="000000" w:themeColor="text1"/>
        </w:rPr>
        <w:t>lerësime</w:t>
      </w:r>
      <w:r w:rsidR="006A038F" w:rsidRPr="003E1175">
        <w:rPr>
          <w:color w:val="000000" w:themeColor="text1"/>
        </w:rPr>
        <w:t>t</w:t>
      </w:r>
      <w:r w:rsidR="00426E9D" w:rsidRPr="003E1175">
        <w:rPr>
          <w:color w:val="000000" w:themeColor="text1"/>
        </w:rPr>
        <w:t xml:space="preserve"> kombëtare u referohen</w:t>
      </w:r>
      <w:r w:rsidR="006A038F" w:rsidRPr="003E1175">
        <w:rPr>
          <w:color w:val="000000" w:themeColor="text1"/>
        </w:rPr>
        <w:t xml:space="preserve"> vlerësimeve të jashtme të standardizuara shtetërore</w:t>
      </w:r>
      <w:r w:rsidR="003E1175">
        <w:rPr>
          <w:color w:val="000000" w:themeColor="text1"/>
        </w:rPr>
        <w:t>, siç është Testi i A</w:t>
      </w:r>
      <w:r w:rsidR="006A038F" w:rsidRPr="003E1175">
        <w:rPr>
          <w:color w:val="000000" w:themeColor="text1"/>
        </w:rPr>
        <w:t>rritshmërisë (në fu</w:t>
      </w:r>
      <w:r w:rsidR="003E1175">
        <w:rPr>
          <w:color w:val="000000" w:themeColor="text1"/>
        </w:rPr>
        <w:t>nd të klasës IX) dhe Provimi i Maturës S</w:t>
      </w:r>
      <w:r w:rsidR="006A038F" w:rsidRPr="003E1175">
        <w:rPr>
          <w:color w:val="000000" w:themeColor="text1"/>
        </w:rPr>
        <w:t xml:space="preserve">htetërore (në fund të klasës XII). Ndërsa vlerësimet ndërkombëtare u referohen testeve </w:t>
      </w:r>
      <w:r w:rsidR="006A038F" w:rsidRPr="003E1175">
        <w:t>PISA, TIMSS</w:t>
      </w:r>
      <w:r w:rsidR="00177D45" w:rsidRPr="003E1175">
        <w:t xml:space="preserve"> dhe </w:t>
      </w:r>
      <w:r w:rsidR="006A038F" w:rsidRPr="003E1175">
        <w:t>PIRLS</w:t>
      </w:r>
      <w:r w:rsidR="003E1175">
        <w:t>,</w:t>
      </w:r>
      <w:r w:rsidR="006A038F" w:rsidRPr="003E1175">
        <w:t xml:space="preserve"> në të cilat </w:t>
      </w:r>
      <w:r w:rsidR="006A038F" w:rsidRPr="003E1175">
        <w:rPr>
          <w:color w:val="000000" w:themeColor="text1"/>
        </w:rPr>
        <w:t>a</w:t>
      </w:r>
      <w:r w:rsidR="003E1175">
        <w:rPr>
          <w:color w:val="000000" w:themeColor="text1"/>
        </w:rPr>
        <w:t>k</w:t>
      </w:r>
      <w:r w:rsidR="00426E9D" w:rsidRPr="003E1175">
        <w:rPr>
          <w:color w:val="000000" w:themeColor="text1"/>
        </w:rPr>
        <w:t>tualisht</w:t>
      </w:r>
      <w:r w:rsidR="006A038F" w:rsidRPr="003E1175">
        <w:rPr>
          <w:color w:val="000000" w:themeColor="text1"/>
        </w:rPr>
        <w:t xml:space="preserve"> merr pjesë Kosova.</w:t>
      </w:r>
      <w:r w:rsidR="00C34081" w:rsidRPr="003E1175">
        <w:rPr>
          <w:color w:val="000000" w:themeColor="text1"/>
        </w:rPr>
        <w:t xml:space="preserve"> </w:t>
      </w:r>
    </w:p>
    <w:p w14:paraId="1AEA9110" w14:textId="77777777" w:rsidR="004A512B" w:rsidRPr="003E1175" w:rsidRDefault="00C34081" w:rsidP="003031D2">
      <w:pPr>
        <w:jc w:val="both"/>
        <w:rPr>
          <w:color w:val="000000" w:themeColor="text1"/>
        </w:rPr>
      </w:pPr>
      <w:r w:rsidRPr="003E1175">
        <w:rPr>
          <w:color w:val="000000" w:themeColor="text1"/>
        </w:rPr>
        <w:t xml:space="preserve">Kjo konferencë do të bashkojë akademikë, hulumtues, </w:t>
      </w:r>
      <w:r w:rsidR="002156E4" w:rsidRPr="003E1175">
        <w:rPr>
          <w:color w:val="000000" w:themeColor="text1"/>
        </w:rPr>
        <w:t>pedagog</w:t>
      </w:r>
      <w:r w:rsidR="003E1175">
        <w:rPr>
          <w:color w:val="000000" w:themeColor="text1"/>
        </w:rPr>
        <w:t>ë</w:t>
      </w:r>
      <w:r w:rsidR="002156E4" w:rsidRPr="003E1175">
        <w:rPr>
          <w:color w:val="000000" w:themeColor="text1"/>
        </w:rPr>
        <w:t xml:space="preserve">, </w:t>
      </w:r>
      <w:r w:rsidR="00566A3C" w:rsidRPr="003E1175">
        <w:rPr>
          <w:color w:val="000000" w:themeColor="text1"/>
        </w:rPr>
        <w:t>mësimdhënës</w:t>
      </w:r>
      <w:r w:rsidR="00033973" w:rsidRPr="003E1175">
        <w:rPr>
          <w:color w:val="000000" w:themeColor="text1"/>
        </w:rPr>
        <w:t xml:space="preserve"> </w:t>
      </w:r>
      <w:r w:rsidR="00566A3C" w:rsidRPr="003E1175">
        <w:rPr>
          <w:color w:val="000000" w:themeColor="text1"/>
        </w:rPr>
        <w:t xml:space="preserve">e udhëheqës shkollash, </w:t>
      </w:r>
      <w:r w:rsidRPr="003E1175">
        <w:rPr>
          <w:color w:val="000000" w:themeColor="text1"/>
        </w:rPr>
        <w:t>politikëbërës dhe ekspertë ndërkombëtarë e kombëtar</w:t>
      </w:r>
      <w:r w:rsidR="003E1175">
        <w:rPr>
          <w:color w:val="000000" w:themeColor="text1"/>
        </w:rPr>
        <w:t>ë</w:t>
      </w:r>
      <w:r w:rsidRPr="003E1175">
        <w:rPr>
          <w:color w:val="000000" w:themeColor="text1"/>
        </w:rPr>
        <w:t xml:space="preserve"> të fushës së arsimit për të ndarë njohuritë dhe përvojat e tyre. Përmes prezantimeve, paneleve të diskutimi</w:t>
      </w:r>
      <w:r w:rsidR="003E1175">
        <w:rPr>
          <w:color w:val="000000" w:themeColor="text1"/>
        </w:rPr>
        <w:t>t,</w:t>
      </w:r>
      <w:r w:rsidRPr="003E1175">
        <w:rPr>
          <w:color w:val="000000" w:themeColor="text1"/>
        </w:rPr>
        <w:t xml:space="preserve"> dhe sesioneve interaktive, konferenca</w:t>
      </w:r>
      <w:r w:rsidR="00566A3C" w:rsidRPr="003E1175">
        <w:rPr>
          <w:color w:val="000000" w:themeColor="text1"/>
        </w:rPr>
        <w:t xml:space="preserve"> do të ofrojë mundësi për shkëmbim përvojash, identifikim të formave të efektshm</w:t>
      </w:r>
      <w:r w:rsidR="003E1175">
        <w:rPr>
          <w:color w:val="000000" w:themeColor="text1"/>
        </w:rPr>
        <w:t>e të bashkëpunimit ndërmjet akto</w:t>
      </w:r>
      <w:r w:rsidR="00566A3C" w:rsidRPr="003E1175">
        <w:rPr>
          <w:color w:val="000000" w:themeColor="text1"/>
        </w:rPr>
        <w:t xml:space="preserve">rëve të ndryshëm për të formuluar politika arsimore që mbështeten në të dhëna dhe hulumtime të besueshme. </w:t>
      </w:r>
      <w:r w:rsidR="00033973" w:rsidRPr="003E1175">
        <w:rPr>
          <w:color w:val="000000" w:themeColor="text1"/>
        </w:rPr>
        <w:t>Në këtë mënyrë, konferenca e IPK</w:t>
      </w:r>
      <w:r w:rsidR="0052473E" w:rsidRPr="003E1175">
        <w:rPr>
          <w:color w:val="000000" w:themeColor="text1"/>
        </w:rPr>
        <w:t>-së</w:t>
      </w:r>
      <w:r w:rsidR="00033973" w:rsidRPr="003E1175">
        <w:rPr>
          <w:color w:val="000000" w:themeColor="text1"/>
        </w:rPr>
        <w:t xml:space="preserve"> ofron mundësi për </w:t>
      </w:r>
      <w:r w:rsidRPr="003E1175">
        <w:rPr>
          <w:color w:val="000000" w:themeColor="text1"/>
        </w:rPr>
        <w:t xml:space="preserve">një dialog të thellë dhe të frytshëm mbi mënyrat se si </w:t>
      </w:r>
      <w:r w:rsidR="002F5F93" w:rsidRPr="003E1175">
        <w:rPr>
          <w:color w:val="000000" w:themeColor="text1"/>
        </w:rPr>
        <w:t xml:space="preserve">rezultatet në </w:t>
      </w:r>
      <w:r w:rsidR="0052473E" w:rsidRPr="003E1175">
        <w:rPr>
          <w:color w:val="000000" w:themeColor="text1"/>
        </w:rPr>
        <w:t xml:space="preserve">vlerësimet kombëtare dhe ndërkombëtare </w:t>
      </w:r>
      <w:r w:rsidRPr="003E1175">
        <w:rPr>
          <w:color w:val="000000" w:themeColor="text1"/>
        </w:rPr>
        <w:t>mund të përmirësohe</w:t>
      </w:r>
      <w:r w:rsidR="0052473E" w:rsidRPr="003E1175">
        <w:rPr>
          <w:color w:val="000000" w:themeColor="text1"/>
        </w:rPr>
        <w:t>n</w:t>
      </w:r>
      <w:r w:rsidR="002F5F93" w:rsidRPr="003E1175">
        <w:rPr>
          <w:color w:val="000000" w:themeColor="text1"/>
        </w:rPr>
        <w:t xml:space="preserve"> dhe mund</w:t>
      </w:r>
      <w:r w:rsidRPr="003E1175">
        <w:rPr>
          <w:color w:val="000000" w:themeColor="text1"/>
        </w:rPr>
        <w:t xml:space="preserve"> të </w:t>
      </w:r>
      <w:r w:rsidR="0052473E" w:rsidRPr="003E1175">
        <w:rPr>
          <w:color w:val="000000" w:themeColor="text1"/>
        </w:rPr>
        <w:t xml:space="preserve">shfrytëzohen </w:t>
      </w:r>
      <w:r w:rsidR="0072587E" w:rsidRPr="003E1175">
        <w:rPr>
          <w:color w:val="000000" w:themeColor="text1"/>
        </w:rPr>
        <w:t>për</w:t>
      </w:r>
      <w:r w:rsidR="002F5F93" w:rsidRPr="003E1175">
        <w:rPr>
          <w:color w:val="000000" w:themeColor="text1"/>
        </w:rPr>
        <w:t xml:space="preserve"> reformimin dhe</w:t>
      </w:r>
      <w:r w:rsidR="0072587E" w:rsidRPr="003E1175">
        <w:rPr>
          <w:color w:val="000000" w:themeColor="text1"/>
        </w:rPr>
        <w:t xml:space="preserve"> përmirësimin e sistemit arsimor parauniversitar në Kosovë</w:t>
      </w:r>
      <w:r w:rsidRPr="003E1175">
        <w:rPr>
          <w:color w:val="000000" w:themeColor="text1"/>
        </w:rPr>
        <w:t>.</w:t>
      </w:r>
      <w:r w:rsidR="0072587E" w:rsidRPr="003E1175">
        <w:rPr>
          <w:color w:val="000000" w:themeColor="text1"/>
        </w:rPr>
        <w:t xml:space="preserve"> </w:t>
      </w:r>
    </w:p>
    <w:p w14:paraId="33CBDA72" w14:textId="77777777" w:rsidR="004A512B" w:rsidRPr="003E1175" w:rsidRDefault="004A512B" w:rsidP="003031D2">
      <w:pPr>
        <w:jc w:val="both"/>
        <w:rPr>
          <w:color w:val="000000" w:themeColor="text1"/>
        </w:rPr>
      </w:pPr>
    </w:p>
    <w:p w14:paraId="2E8813C4" w14:textId="77777777" w:rsidR="004A512B" w:rsidRPr="003E1175" w:rsidRDefault="004A512B" w:rsidP="003031D2">
      <w:pPr>
        <w:jc w:val="both"/>
        <w:rPr>
          <w:b/>
          <w:bCs/>
          <w:color w:val="000000" w:themeColor="text1"/>
        </w:rPr>
      </w:pPr>
      <w:r w:rsidRPr="003E1175">
        <w:rPr>
          <w:b/>
          <w:bCs/>
          <w:color w:val="000000" w:themeColor="text1"/>
        </w:rPr>
        <w:t>Qëllimi i konferencës</w:t>
      </w:r>
    </w:p>
    <w:p w14:paraId="356B2391" w14:textId="77777777" w:rsidR="004A512B" w:rsidRPr="003E1175" w:rsidRDefault="004A512B" w:rsidP="003031D2">
      <w:pPr>
        <w:jc w:val="both"/>
        <w:rPr>
          <w:color w:val="000000" w:themeColor="text1"/>
        </w:rPr>
      </w:pPr>
    </w:p>
    <w:p w14:paraId="6A403196" w14:textId="77777777" w:rsidR="00AC7844" w:rsidRPr="003E1175" w:rsidRDefault="00AC7844" w:rsidP="003031D2">
      <w:pPr>
        <w:jc w:val="both"/>
        <w:rPr>
          <w:color w:val="000000" w:themeColor="text1"/>
        </w:rPr>
      </w:pPr>
      <w:r w:rsidRPr="003E1175">
        <w:rPr>
          <w:color w:val="000000" w:themeColor="text1"/>
        </w:rPr>
        <w:t xml:space="preserve">Qëllimi i konferencës shkencore me temë "Vlerësimet kombëtare dhe ndërkombëtare në arsimin parauniversitar në Kosovë: </w:t>
      </w:r>
      <w:r w:rsidR="00D94475">
        <w:rPr>
          <w:color w:val="000000" w:themeColor="text1"/>
        </w:rPr>
        <w:t xml:space="preserve">përvojat dhe </w:t>
      </w:r>
      <w:r w:rsidRPr="003E1175">
        <w:rPr>
          <w:color w:val="000000" w:themeColor="text1"/>
        </w:rPr>
        <w:t>perspektiva për të ardhm</w:t>
      </w:r>
      <w:r w:rsidR="003E1175">
        <w:rPr>
          <w:color w:val="000000" w:themeColor="text1"/>
        </w:rPr>
        <w:t xml:space="preserve">en" është të </w:t>
      </w:r>
      <w:r w:rsidR="00D94475">
        <w:rPr>
          <w:color w:val="000000" w:themeColor="text1"/>
        </w:rPr>
        <w:t xml:space="preserve">analizohet dhe të </w:t>
      </w:r>
      <w:r w:rsidR="003E1175">
        <w:rPr>
          <w:color w:val="000000" w:themeColor="text1"/>
        </w:rPr>
        <w:t xml:space="preserve">diskutohen </w:t>
      </w:r>
      <w:r w:rsidR="00D94475">
        <w:rPr>
          <w:color w:val="000000" w:themeColor="text1"/>
        </w:rPr>
        <w:t>përvojat,</w:t>
      </w:r>
      <w:r w:rsidRPr="003E1175">
        <w:rPr>
          <w:color w:val="000000" w:themeColor="text1"/>
        </w:rPr>
        <w:t xml:space="preserve"> gjendja aktuale dhe sfidat e arsimit p</w:t>
      </w:r>
      <w:r w:rsidR="003E1175">
        <w:rPr>
          <w:color w:val="000000" w:themeColor="text1"/>
        </w:rPr>
        <w:t>arauniversitar në Kosovë, me</w:t>
      </w:r>
      <w:r w:rsidRPr="003E1175">
        <w:rPr>
          <w:color w:val="000000" w:themeColor="text1"/>
        </w:rPr>
        <w:t xml:space="preserve"> theks të veçantë në vlerësimet </w:t>
      </w:r>
      <w:r w:rsidR="00ED78B8" w:rsidRPr="003E1175">
        <w:rPr>
          <w:color w:val="000000" w:themeColor="text1"/>
        </w:rPr>
        <w:t xml:space="preserve">e standardizuara shtetërore </w:t>
      </w:r>
      <w:r w:rsidRPr="003E1175">
        <w:rPr>
          <w:color w:val="000000" w:themeColor="text1"/>
        </w:rPr>
        <w:t xml:space="preserve">dhe </w:t>
      </w:r>
      <w:r w:rsidR="00ED78B8" w:rsidRPr="003E1175">
        <w:rPr>
          <w:color w:val="000000" w:themeColor="text1"/>
        </w:rPr>
        <w:t xml:space="preserve">vlerësimet </w:t>
      </w:r>
      <w:r w:rsidRPr="003E1175">
        <w:rPr>
          <w:color w:val="000000" w:themeColor="text1"/>
        </w:rPr>
        <w:t>ndërkombëtare</w:t>
      </w:r>
      <w:r w:rsidR="003E1175">
        <w:rPr>
          <w:color w:val="000000" w:themeColor="text1"/>
        </w:rPr>
        <w:t>,</w:t>
      </w:r>
      <w:r w:rsidR="00ED78B8" w:rsidRPr="003E1175">
        <w:rPr>
          <w:color w:val="000000" w:themeColor="text1"/>
        </w:rPr>
        <w:t xml:space="preserve"> në të cilat Kosova merr pjesë</w:t>
      </w:r>
      <w:r w:rsidRPr="003E1175">
        <w:rPr>
          <w:color w:val="000000" w:themeColor="text1"/>
        </w:rPr>
        <w:t xml:space="preserve">. Kjo konferencë do të shërbejë si një </w:t>
      </w:r>
      <w:r w:rsidR="00D94475">
        <w:rPr>
          <w:color w:val="000000" w:themeColor="text1"/>
        </w:rPr>
        <w:t>referenc</w:t>
      </w:r>
      <w:r w:rsidR="00D94475" w:rsidRPr="003E1175">
        <w:rPr>
          <w:color w:val="000000" w:themeColor="text1"/>
        </w:rPr>
        <w:t xml:space="preserve">ë </w:t>
      </w:r>
      <w:r w:rsidRPr="003E1175">
        <w:rPr>
          <w:color w:val="000000" w:themeColor="text1"/>
        </w:rPr>
        <w:t xml:space="preserve">dhe mundësi për hulumtues, pedagogë, </w:t>
      </w:r>
      <w:r w:rsidR="00570869" w:rsidRPr="003E1175">
        <w:rPr>
          <w:color w:val="000000" w:themeColor="text1"/>
        </w:rPr>
        <w:t xml:space="preserve">mësimdhënës e udhëheqës shkollash, </w:t>
      </w:r>
      <w:r w:rsidRPr="003E1175">
        <w:rPr>
          <w:color w:val="000000" w:themeColor="text1"/>
        </w:rPr>
        <w:t>profesionistë të arsimit dhe politikëbërës të interesuar</w:t>
      </w:r>
      <w:r w:rsidR="003E1175">
        <w:rPr>
          <w:color w:val="000000" w:themeColor="text1"/>
        </w:rPr>
        <w:t>,</w:t>
      </w:r>
      <w:r w:rsidRPr="003E1175">
        <w:rPr>
          <w:color w:val="000000" w:themeColor="text1"/>
        </w:rPr>
        <w:t xml:space="preserve"> për të shkëmbyer ide, strategji dhe praktika më të mira në fushën e arsimit</w:t>
      </w:r>
      <w:r w:rsidR="00DA3A91" w:rsidRPr="003E1175">
        <w:rPr>
          <w:color w:val="000000" w:themeColor="text1"/>
        </w:rPr>
        <w:t xml:space="preserve"> përgjithësisht dhe vlerësimit në veçanti</w:t>
      </w:r>
      <w:r w:rsidRPr="003E1175">
        <w:rPr>
          <w:color w:val="000000" w:themeColor="text1"/>
        </w:rPr>
        <w:t>.</w:t>
      </w:r>
    </w:p>
    <w:p w14:paraId="3BBB455F" w14:textId="77777777" w:rsidR="00033973" w:rsidRPr="003E1175" w:rsidRDefault="00AA462A" w:rsidP="00033973">
      <w:pPr>
        <w:rPr>
          <w:b/>
          <w:bCs/>
          <w:color w:val="000000" w:themeColor="text1"/>
        </w:rPr>
      </w:pPr>
      <w:r w:rsidRPr="003E1175">
        <w:rPr>
          <w:b/>
          <w:bCs/>
          <w:color w:val="000000" w:themeColor="text1"/>
        </w:rPr>
        <w:lastRenderedPageBreak/>
        <w:t>TEMA KRYESORE E KONFERENCËS</w:t>
      </w:r>
      <w:r w:rsidR="00033973" w:rsidRPr="003E1175">
        <w:rPr>
          <w:b/>
          <w:bCs/>
          <w:color w:val="000000" w:themeColor="text1"/>
        </w:rPr>
        <w:t xml:space="preserve">: “Vlerësimet kombëtare dhe ndërkombëtare në arsimin parauniversitar në Kosovë: </w:t>
      </w:r>
      <w:r w:rsidR="00D94475">
        <w:rPr>
          <w:b/>
          <w:bCs/>
          <w:color w:val="000000" w:themeColor="text1"/>
        </w:rPr>
        <w:t xml:space="preserve">përvojat dhe </w:t>
      </w:r>
      <w:r w:rsidR="00033973" w:rsidRPr="003E1175">
        <w:rPr>
          <w:b/>
          <w:bCs/>
          <w:color w:val="000000" w:themeColor="text1"/>
        </w:rPr>
        <w:t>perspektiva për të ardhmen”</w:t>
      </w:r>
    </w:p>
    <w:p w14:paraId="1A612D59" w14:textId="77777777" w:rsidR="00033973" w:rsidRPr="003E1175" w:rsidRDefault="00033973" w:rsidP="003031D2">
      <w:pPr>
        <w:jc w:val="both"/>
        <w:rPr>
          <w:b/>
          <w:bCs/>
          <w:color w:val="000000" w:themeColor="text1"/>
        </w:rPr>
      </w:pPr>
    </w:p>
    <w:p w14:paraId="1D156F06" w14:textId="77777777" w:rsidR="00AC7844" w:rsidRPr="003E1175" w:rsidRDefault="00B2249C" w:rsidP="003031D2">
      <w:pPr>
        <w:jc w:val="both"/>
        <w:rPr>
          <w:color w:val="000000" w:themeColor="text1"/>
        </w:rPr>
      </w:pPr>
      <w:r w:rsidRPr="003E1175">
        <w:rPr>
          <w:b/>
          <w:bCs/>
          <w:color w:val="000000" w:themeColor="text1"/>
        </w:rPr>
        <w:t>T</w:t>
      </w:r>
      <w:r w:rsidR="002156E4" w:rsidRPr="003E1175">
        <w:rPr>
          <w:b/>
          <w:bCs/>
          <w:color w:val="000000" w:themeColor="text1"/>
        </w:rPr>
        <w:t>emat</w:t>
      </w:r>
      <w:r w:rsidRPr="003E1175">
        <w:rPr>
          <w:b/>
          <w:bCs/>
          <w:color w:val="000000" w:themeColor="text1"/>
        </w:rPr>
        <w:t xml:space="preserve"> specifike</w:t>
      </w:r>
      <w:r w:rsidR="002156E4" w:rsidRPr="003E1175">
        <w:rPr>
          <w:b/>
          <w:bCs/>
          <w:color w:val="000000" w:themeColor="text1"/>
        </w:rPr>
        <w:t xml:space="preserve"> që </w:t>
      </w:r>
      <w:r w:rsidR="003031D2" w:rsidRPr="003E1175">
        <w:rPr>
          <w:b/>
          <w:bCs/>
          <w:color w:val="000000" w:themeColor="text1"/>
        </w:rPr>
        <w:t xml:space="preserve">do të </w:t>
      </w:r>
      <w:r w:rsidR="002156E4" w:rsidRPr="003E1175">
        <w:rPr>
          <w:b/>
          <w:bCs/>
          <w:color w:val="000000" w:themeColor="text1"/>
        </w:rPr>
        <w:t xml:space="preserve">trajtohen në </w:t>
      </w:r>
      <w:r w:rsidR="00AC7844" w:rsidRPr="003E1175">
        <w:rPr>
          <w:b/>
          <w:bCs/>
          <w:color w:val="000000" w:themeColor="text1"/>
        </w:rPr>
        <w:t>konferencë</w:t>
      </w:r>
      <w:r w:rsidR="00AC7844" w:rsidRPr="003E1175">
        <w:rPr>
          <w:color w:val="000000" w:themeColor="text1"/>
        </w:rPr>
        <w:t>:</w:t>
      </w:r>
    </w:p>
    <w:p w14:paraId="5A50FBCA" w14:textId="77777777" w:rsidR="003031D2" w:rsidRPr="003E1175" w:rsidRDefault="003031D2" w:rsidP="003031D2">
      <w:pPr>
        <w:jc w:val="both"/>
        <w:rPr>
          <w:color w:val="000000" w:themeColor="text1"/>
        </w:rPr>
      </w:pPr>
    </w:p>
    <w:p w14:paraId="6FD86094" w14:textId="77777777" w:rsidR="005172B4" w:rsidRPr="003E1175" w:rsidRDefault="00B2249C" w:rsidP="001F4797">
      <w:pPr>
        <w:pStyle w:val="ListParagraph"/>
        <w:numPr>
          <w:ilvl w:val="0"/>
          <w:numId w:val="31"/>
        </w:numPr>
        <w:jc w:val="both"/>
        <w:rPr>
          <w:color w:val="000000" w:themeColor="text1"/>
        </w:rPr>
      </w:pPr>
      <w:r w:rsidRPr="003E1175">
        <w:rPr>
          <w:b/>
          <w:bCs/>
          <w:color w:val="000000" w:themeColor="text1"/>
        </w:rPr>
        <w:t>Tema 1</w:t>
      </w:r>
      <w:r w:rsidR="001F4797" w:rsidRPr="003E1175">
        <w:rPr>
          <w:b/>
          <w:bCs/>
          <w:color w:val="000000" w:themeColor="text1"/>
        </w:rPr>
        <w:t xml:space="preserve">. </w:t>
      </w:r>
      <w:r w:rsidR="00AC7844" w:rsidRPr="003E1175">
        <w:rPr>
          <w:b/>
          <w:bCs/>
          <w:color w:val="000000" w:themeColor="text1"/>
        </w:rPr>
        <w:t xml:space="preserve">Sistemi aktual </w:t>
      </w:r>
      <w:r w:rsidR="003E4C07" w:rsidRPr="003E1175">
        <w:rPr>
          <w:b/>
          <w:bCs/>
          <w:color w:val="000000" w:themeColor="text1"/>
        </w:rPr>
        <w:t>i</w:t>
      </w:r>
      <w:r w:rsidR="00AC7844" w:rsidRPr="003E1175">
        <w:rPr>
          <w:b/>
          <w:bCs/>
          <w:color w:val="000000" w:themeColor="text1"/>
        </w:rPr>
        <w:t xml:space="preserve"> vlerësim</w:t>
      </w:r>
      <w:r w:rsidR="001F4797" w:rsidRPr="003E1175">
        <w:rPr>
          <w:b/>
          <w:bCs/>
          <w:color w:val="000000" w:themeColor="text1"/>
        </w:rPr>
        <w:t>eve</w:t>
      </w:r>
      <w:r w:rsidR="002F5F93" w:rsidRPr="003E1175">
        <w:rPr>
          <w:b/>
          <w:bCs/>
          <w:color w:val="000000" w:themeColor="text1"/>
        </w:rPr>
        <w:t xml:space="preserve"> kombëtar</w:t>
      </w:r>
      <w:r w:rsidR="001F4797" w:rsidRPr="003E1175">
        <w:rPr>
          <w:b/>
          <w:bCs/>
          <w:color w:val="000000" w:themeColor="text1"/>
        </w:rPr>
        <w:t>e</w:t>
      </w:r>
      <w:r w:rsidR="00AC7844" w:rsidRPr="003E1175">
        <w:rPr>
          <w:b/>
          <w:bCs/>
          <w:color w:val="000000" w:themeColor="text1"/>
        </w:rPr>
        <w:t>:</w:t>
      </w:r>
      <w:r w:rsidR="00AC7844" w:rsidRPr="003E1175">
        <w:rPr>
          <w:color w:val="000000" w:themeColor="text1"/>
        </w:rPr>
        <w:t xml:space="preserve"> Analiza e metodave dhe praktikave aktuale të vlerësim</w:t>
      </w:r>
      <w:r w:rsidR="00C26690" w:rsidRPr="003E1175">
        <w:rPr>
          <w:color w:val="000000" w:themeColor="text1"/>
        </w:rPr>
        <w:t>eve kombëtare</w:t>
      </w:r>
      <w:r w:rsidR="002F5F93" w:rsidRPr="003E1175">
        <w:rPr>
          <w:color w:val="000000" w:themeColor="text1"/>
        </w:rPr>
        <w:t xml:space="preserve"> – vlerësimet e jashtme të standardizuara shtetërore</w:t>
      </w:r>
      <w:r w:rsidR="003E1175">
        <w:rPr>
          <w:color w:val="000000" w:themeColor="text1"/>
        </w:rPr>
        <w:t>, siç janë Testi i A</w:t>
      </w:r>
      <w:r w:rsidR="002F5F93" w:rsidRPr="003E1175">
        <w:rPr>
          <w:color w:val="000000" w:themeColor="text1"/>
        </w:rPr>
        <w:t>rritshmërisë (në fu</w:t>
      </w:r>
      <w:r w:rsidR="003E1175">
        <w:rPr>
          <w:color w:val="000000" w:themeColor="text1"/>
        </w:rPr>
        <w:t>nd të klasës IX) dhe Provimi i Maturës S</w:t>
      </w:r>
      <w:r w:rsidR="002F5F93" w:rsidRPr="003E1175">
        <w:rPr>
          <w:color w:val="000000" w:themeColor="text1"/>
        </w:rPr>
        <w:t xml:space="preserve">htetërore (në fund të klasës XII) – </w:t>
      </w:r>
      <w:r w:rsidR="00AC7844" w:rsidRPr="003E1175">
        <w:rPr>
          <w:color w:val="000000" w:themeColor="text1"/>
        </w:rPr>
        <w:t>në arsimin parauniversitar në Kosovë</w:t>
      </w:r>
      <w:r w:rsidR="002F5F93" w:rsidRPr="003E1175">
        <w:rPr>
          <w:color w:val="000000" w:themeColor="text1"/>
        </w:rPr>
        <w:t>. P</w:t>
      </w:r>
      <w:r w:rsidR="00AC7844" w:rsidRPr="003E1175">
        <w:rPr>
          <w:color w:val="000000" w:themeColor="text1"/>
        </w:rPr>
        <w:t>ë</w:t>
      </w:r>
      <w:r w:rsidR="002F5F93" w:rsidRPr="003E1175">
        <w:rPr>
          <w:color w:val="000000" w:themeColor="text1"/>
        </w:rPr>
        <w:t>rvojat,</w:t>
      </w:r>
      <w:r w:rsidR="00AC7844" w:rsidRPr="003E1175">
        <w:rPr>
          <w:color w:val="000000" w:themeColor="text1"/>
        </w:rPr>
        <w:t xml:space="preserve"> sfidat dhe mundësitë për përmirësim.</w:t>
      </w:r>
      <w:r w:rsidR="003E4C07" w:rsidRPr="003E1175">
        <w:rPr>
          <w:color w:val="000000" w:themeColor="text1"/>
        </w:rPr>
        <w:t xml:space="preserve">  </w:t>
      </w:r>
    </w:p>
    <w:p w14:paraId="5AFDF2B1" w14:textId="77777777" w:rsidR="005172B4" w:rsidRPr="003E1175" w:rsidRDefault="005172B4" w:rsidP="005172B4">
      <w:pPr>
        <w:pStyle w:val="ListParagraph"/>
        <w:ind w:left="414"/>
        <w:jc w:val="both"/>
        <w:rPr>
          <w:color w:val="000000" w:themeColor="text1"/>
        </w:rPr>
      </w:pPr>
    </w:p>
    <w:p w14:paraId="5B5463EA" w14:textId="77777777" w:rsidR="005172B4" w:rsidRPr="003E1175" w:rsidRDefault="00B2249C" w:rsidP="001F4797">
      <w:pPr>
        <w:pStyle w:val="ListParagraph"/>
        <w:numPr>
          <w:ilvl w:val="0"/>
          <w:numId w:val="31"/>
        </w:numPr>
        <w:jc w:val="both"/>
        <w:rPr>
          <w:color w:val="000000" w:themeColor="text1"/>
        </w:rPr>
      </w:pPr>
      <w:r w:rsidRPr="003E1175">
        <w:rPr>
          <w:b/>
          <w:bCs/>
        </w:rPr>
        <w:t>Tema 2</w:t>
      </w:r>
      <w:r w:rsidR="001F4797" w:rsidRPr="003E1175">
        <w:rPr>
          <w:b/>
          <w:bCs/>
        </w:rPr>
        <w:t xml:space="preserve">. </w:t>
      </w:r>
      <w:r w:rsidR="002F5F93" w:rsidRPr="003E1175">
        <w:rPr>
          <w:b/>
          <w:bCs/>
        </w:rPr>
        <w:t>Kosova në v</w:t>
      </w:r>
      <w:r w:rsidR="003E4C07" w:rsidRPr="003E1175">
        <w:rPr>
          <w:b/>
          <w:bCs/>
        </w:rPr>
        <w:t>lerësimet ndërkombëtare:</w:t>
      </w:r>
      <w:r w:rsidR="003E4C07" w:rsidRPr="003E1175">
        <w:t xml:space="preserve"> Pjesëmarrja e Kosovës në vlerësimet ndërkombëtare</w:t>
      </w:r>
      <w:r w:rsidR="00033973" w:rsidRPr="003E1175">
        <w:t xml:space="preserve"> (PISA, TIMSS, PIRLS)</w:t>
      </w:r>
      <w:r w:rsidR="003E1175">
        <w:t>,</w:t>
      </w:r>
      <w:r w:rsidR="00033973" w:rsidRPr="003E1175">
        <w:t xml:space="preserve"> </w:t>
      </w:r>
      <w:r w:rsidR="003E4C07" w:rsidRPr="003E1175">
        <w:t>përvojat lidhur me përgatitjet dhe admi</w:t>
      </w:r>
      <w:r w:rsidR="003E1175">
        <w:t>nistrimin e vlerësimeve, analizën</w:t>
      </w:r>
      <w:r w:rsidR="003E4C07" w:rsidRPr="003E1175">
        <w:t xml:space="preserve"> dhe prezantimi</w:t>
      </w:r>
      <w:r w:rsidR="003E1175">
        <w:t>n e</w:t>
      </w:r>
      <w:r w:rsidR="003E4C07" w:rsidRPr="003E1175">
        <w:t xml:space="preserve"> rezultateve</w:t>
      </w:r>
      <w:r w:rsidR="003E1175">
        <w:t>,</w:t>
      </w:r>
      <w:r w:rsidR="003E4C07" w:rsidRPr="003E1175">
        <w:t xml:space="preserve"> si dhe </w:t>
      </w:r>
      <w:r w:rsidR="00D94475">
        <w:t xml:space="preserve">politikat dhe strategjitë e </w:t>
      </w:r>
      <w:r w:rsidR="003E4C07" w:rsidRPr="003E1175">
        <w:t>përdorimit të rezultateve për të përmirësuar sistemin e arsimit.</w:t>
      </w:r>
      <w:r w:rsidR="002F5F93" w:rsidRPr="003E1175">
        <w:t xml:space="preserve"> </w:t>
      </w:r>
      <w:r w:rsidR="002F5F93" w:rsidRPr="003E1175">
        <w:rPr>
          <w:color w:val="000000" w:themeColor="text1"/>
        </w:rPr>
        <w:t>Përvojat, sfidat dhe mundësitë për përmirësim.</w:t>
      </w:r>
      <w:r w:rsidR="003E4C07" w:rsidRPr="003E1175">
        <w:t xml:space="preserve">  </w:t>
      </w:r>
    </w:p>
    <w:p w14:paraId="4F89EC43" w14:textId="77777777" w:rsidR="005172B4" w:rsidRPr="003E1175" w:rsidRDefault="005172B4" w:rsidP="005172B4">
      <w:pPr>
        <w:pStyle w:val="ListParagraph"/>
        <w:ind w:left="414"/>
        <w:jc w:val="both"/>
        <w:rPr>
          <w:color w:val="000000" w:themeColor="text1"/>
        </w:rPr>
      </w:pPr>
    </w:p>
    <w:p w14:paraId="7939A186" w14:textId="77777777" w:rsidR="005172B4" w:rsidRPr="003E1175" w:rsidRDefault="00B2249C" w:rsidP="001F4797">
      <w:pPr>
        <w:pStyle w:val="ListParagraph"/>
        <w:numPr>
          <w:ilvl w:val="0"/>
          <w:numId w:val="31"/>
        </w:numPr>
        <w:jc w:val="both"/>
        <w:rPr>
          <w:color w:val="000000" w:themeColor="text1"/>
        </w:rPr>
      </w:pPr>
      <w:r w:rsidRPr="003E1175">
        <w:rPr>
          <w:b/>
          <w:bCs/>
        </w:rPr>
        <w:t>Tema 3</w:t>
      </w:r>
      <w:r w:rsidR="001F4797" w:rsidRPr="003E1175">
        <w:rPr>
          <w:b/>
          <w:bCs/>
        </w:rPr>
        <w:t xml:space="preserve">. </w:t>
      </w:r>
      <w:r w:rsidR="00AC7844" w:rsidRPr="003E1175">
        <w:rPr>
          <w:b/>
          <w:bCs/>
        </w:rPr>
        <w:t xml:space="preserve">Krahasimi </w:t>
      </w:r>
      <w:r w:rsidR="001F4797" w:rsidRPr="003E1175">
        <w:rPr>
          <w:b/>
          <w:bCs/>
        </w:rPr>
        <w:t xml:space="preserve">i </w:t>
      </w:r>
      <w:r w:rsidR="002F5F93" w:rsidRPr="003E1175">
        <w:rPr>
          <w:b/>
          <w:bCs/>
        </w:rPr>
        <w:t xml:space="preserve">vlerësimeve kombëtare </w:t>
      </w:r>
      <w:r w:rsidR="00AC7844" w:rsidRPr="003E1175">
        <w:rPr>
          <w:b/>
          <w:bCs/>
        </w:rPr>
        <w:t xml:space="preserve">me përvoja </w:t>
      </w:r>
      <w:r w:rsidR="002F5F93" w:rsidRPr="003E1175">
        <w:rPr>
          <w:b/>
          <w:bCs/>
        </w:rPr>
        <w:t>nga vende</w:t>
      </w:r>
      <w:r w:rsidR="003E1175">
        <w:rPr>
          <w:b/>
          <w:bCs/>
        </w:rPr>
        <w:t>t e</w:t>
      </w:r>
      <w:r w:rsidR="002F5F93" w:rsidRPr="003E1175">
        <w:rPr>
          <w:b/>
          <w:bCs/>
        </w:rPr>
        <w:t xml:space="preserve"> tjera</w:t>
      </w:r>
      <w:r w:rsidR="00AC7844" w:rsidRPr="003E1175">
        <w:rPr>
          <w:b/>
          <w:bCs/>
        </w:rPr>
        <w:t>:</w:t>
      </w:r>
      <w:r w:rsidR="00AC7844" w:rsidRPr="003E1175">
        <w:t xml:space="preserve"> </w:t>
      </w:r>
      <w:r w:rsidR="00C26690" w:rsidRPr="003E1175">
        <w:t>Prezantime dhe d</w:t>
      </w:r>
      <w:r w:rsidR="00AC7844" w:rsidRPr="003E1175">
        <w:t xml:space="preserve">iskutim mbi praktikat dhe standardet ndërkombëtare </w:t>
      </w:r>
      <w:r w:rsidR="003E4C07" w:rsidRPr="003E1175">
        <w:t>t</w:t>
      </w:r>
      <w:r w:rsidR="00AC7844" w:rsidRPr="003E1175">
        <w:t>ë vlerësim</w:t>
      </w:r>
      <w:r w:rsidR="002F5F93" w:rsidRPr="003E1175">
        <w:t>eve kombëtare</w:t>
      </w:r>
      <w:r w:rsidR="00AC7844" w:rsidRPr="003E1175">
        <w:t xml:space="preserve"> </w:t>
      </w:r>
      <w:r w:rsidR="003E4C07" w:rsidRPr="003E1175">
        <w:t>në a</w:t>
      </w:r>
      <w:r w:rsidR="00AC7844" w:rsidRPr="003E1175">
        <w:t>rsim</w:t>
      </w:r>
      <w:r w:rsidR="002F5F93" w:rsidRPr="003E1175">
        <w:t>in parauniversita</w:t>
      </w:r>
      <w:r w:rsidR="003E1175">
        <w:t>r</w:t>
      </w:r>
      <w:r w:rsidR="003E4C07" w:rsidRPr="003E1175">
        <w:t xml:space="preserve"> në vende të ndryshme</w:t>
      </w:r>
      <w:r w:rsidR="002F5F93" w:rsidRPr="003E1175">
        <w:t>. Ç</w:t>
      </w:r>
      <w:r w:rsidR="003E4C07" w:rsidRPr="003E1175">
        <w:t>farë</w:t>
      </w:r>
      <w:r w:rsidR="00AC7844" w:rsidRPr="003E1175">
        <w:t xml:space="preserve"> mund të mësojë </w:t>
      </w:r>
      <w:r w:rsidR="002F5F93" w:rsidRPr="003E1175">
        <w:t xml:space="preserve">Kosova </w:t>
      </w:r>
      <w:r w:rsidR="00AC7844" w:rsidRPr="003E1175">
        <w:t xml:space="preserve">nga këto </w:t>
      </w:r>
      <w:r w:rsidR="003E4C07" w:rsidRPr="003E1175">
        <w:t>përvoja</w:t>
      </w:r>
      <w:r w:rsidR="002F5F93" w:rsidRPr="003E1175">
        <w:t>?</w:t>
      </w:r>
    </w:p>
    <w:p w14:paraId="32F6940E" w14:textId="77777777" w:rsidR="005172B4" w:rsidRPr="003E1175" w:rsidRDefault="005172B4" w:rsidP="005172B4">
      <w:pPr>
        <w:pStyle w:val="ListParagraph"/>
        <w:ind w:left="414"/>
        <w:jc w:val="both"/>
        <w:rPr>
          <w:color w:val="000000" w:themeColor="text1"/>
        </w:rPr>
      </w:pPr>
    </w:p>
    <w:p w14:paraId="389AB906" w14:textId="77777777" w:rsidR="005172B4" w:rsidRPr="003E1175" w:rsidRDefault="00B2249C" w:rsidP="001F4797">
      <w:pPr>
        <w:pStyle w:val="ListParagraph"/>
        <w:numPr>
          <w:ilvl w:val="0"/>
          <w:numId w:val="31"/>
        </w:numPr>
        <w:jc w:val="both"/>
        <w:rPr>
          <w:color w:val="000000" w:themeColor="text1"/>
        </w:rPr>
      </w:pPr>
      <w:r w:rsidRPr="003E1175">
        <w:rPr>
          <w:b/>
          <w:bCs/>
        </w:rPr>
        <w:t>Tema 4</w:t>
      </w:r>
      <w:r w:rsidR="001F4797" w:rsidRPr="003E1175">
        <w:rPr>
          <w:b/>
          <w:bCs/>
        </w:rPr>
        <w:t>.</w:t>
      </w:r>
      <w:r w:rsidRPr="003E1175">
        <w:rPr>
          <w:b/>
          <w:bCs/>
        </w:rPr>
        <w:t xml:space="preserve"> </w:t>
      </w:r>
      <w:r w:rsidR="00F22265">
        <w:rPr>
          <w:b/>
          <w:bCs/>
          <w:color w:val="000000"/>
        </w:rPr>
        <w:t>Qasjet dhe strategjitë e përdorimit efektiv të rezultateve të vlerësimeve kombëtare dhe ndërkombëtare</w:t>
      </w:r>
      <w:r w:rsidR="00F22265" w:rsidRPr="001F4797">
        <w:rPr>
          <w:b/>
          <w:bCs/>
        </w:rPr>
        <w:t>:</w:t>
      </w:r>
      <w:r w:rsidR="00F22265" w:rsidRPr="00304F10">
        <w:t xml:space="preserve"> </w:t>
      </w:r>
      <w:r w:rsidR="00F22265">
        <w:rPr>
          <w:color w:val="000000"/>
          <w:shd w:val="clear" w:color="auto" w:fill="FFFFFF"/>
        </w:rPr>
        <w:t>Studime, prezantime dhe diskutim mbi qasjet praktike dhe strategjitë e përdorimit efektiv të rezultateve të vlerësimeve kombëtare dhe ndërkombëtare për reformimin dhe përmirësimin e sistemit arsimor parauniversitar</w:t>
      </w:r>
      <w:r w:rsidR="009C2C88" w:rsidRPr="003E1175">
        <w:t xml:space="preserve">. </w:t>
      </w:r>
    </w:p>
    <w:p w14:paraId="22B8F027" w14:textId="77777777" w:rsidR="005172B4" w:rsidRPr="00F22265" w:rsidRDefault="005172B4" w:rsidP="00F22265">
      <w:pPr>
        <w:jc w:val="both"/>
        <w:rPr>
          <w:color w:val="000000" w:themeColor="text1"/>
        </w:rPr>
      </w:pPr>
    </w:p>
    <w:p w14:paraId="2BE1BAE5" w14:textId="77777777" w:rsidR="00AC7844" w:rsidRPr="003E1175" w:rsidRDefault="00B2249C" w:rsidP="001F4797">
      <w:pPr>
        <w:pStyle w:val="ListParagraph"/>
        <w:numPr>
          <w:ilvl w:val="0"/>
          <w:numId w:val="31"/>
        </w:numPr>
        <w:jc w:val="both"/>
        <w:rPr>
          <w:color w:val="000000" w:themeColor="text1"/>
        </w:rPr>
      </w:pPr>
      <w:r w:rsidRPr="003E1175">
        <w:rPr>
          <w:b/>
          <w:bCs/>
        </w:rPr>
        <w:t xml:space="preserve">Tema </w:t>
      </w:r>
      <w:r w:rsidR="00F22265">
        <w:rPr>
          <w:b/>
          <w:bCs/>
        </w:rPr>
        <w:t>5</w:t>
      </w:r>
      <w:r w:rsidR="001F4797" w:rsidRPr="003E1175">
        <w:rPr>
          <w:b/>
          <w:bCs/>
        </w:rPr>
        <w:t>.</w:t>
      </w:r>
      <w:r w:rsidRPr="003E1175">
        <w:rPr>
          <w:b/>
          <w:bCs/>
        </w:rPr>
        <w:t xml:space="preserve"> </w:t>
      </w:r>
      <w:r w:rsidR="00AC7844" w:rsidRPr="003E1175">
        <w:rPr>
          <w:b/>
          <w:bCs/>
        </w:rPr>
        <w:t>Perspektiva për të ardhmen</w:t>
      </w:r>
      <w:r w:rsidR="002F5F93" w:rsidRPr="003E1175">
        <w:rPr>
          <w:b/>
          <w:bCs/>
        </w:rPr>
        <w:t xml:space="preserve"> e vlerësimeve kombëtare dhe ndërkombëtare në Kosovë</w:t>
      </w:r>
      <w:r w:rsidR="00AC7844" w:rsidRPr="003E1175">
        <w:rPr>
          <w:b/>
          <w:bCs/>
        </w:rPr>
        <w:t>:</w:t>
      </w:r>
      <w:r w:rsidR="00EE3436">
        <w:t xml:space="preserve"> Diskutimi mbi trendë</w:t>
      </w:r>
      <w:r w:rsidR="00AC7844" w:rsidRPr="003E1175">
        <w:t xml:space="preserve">t dhe inovacionet </w:t>
      </w:r>
      <w:r w:rsidR="00D94475">
        <w:t>n</w:t>
      </w:r>
      <w:r w:rsidR="00AC7844" w:rsidRPr="003E1175">
        <w:t>ë arsim</w:t>
      </w:r>
      <w:r w:rsidR="002156E4" w:rsidRPr="003E1175">
        <w:t>, me fokus në vlerësimet kombëtare e ndërkombëtare, si</w:t>
      </w:r>
      <w:r w:rsidR="00AC7844" w:rsidRPr="003E1175">
        <w:t xml:space="preserve"> </w:t>
      </w:r>
      <w:r w:rsidR="002156E4" w:rsidRPr="003E1175">
        <w:t>dhe mënyrat se si</w:t>
      </w:r>
      <w:r w:rsidR="00AC7844" w:rsidRPr="003E1175">
        <w:t xml:space="preserve"> mund të aplikohen në kontekstin e Kosovës për të përgatitur nxënësit për sfidat e shekullit 21.</w:t>
      </w:r>
      <w:r w:rsidR="00C26690" w:rsidRPr="003E1175">
        <w:t xml:space="preserve"> </w:t>
      </w:r>
    </w:p>
    <w:p w14:paraId="0DCBBBE9" w14:textId="77777777" w:rsidR="002156E4" w:rsidRPr="003E1175" w:rsidRDefault="002156E4" w:rsidP="003031D2">
      <w:pPr>
        <w:jc w:val="both"/>
        <w:rPr>
          <w:color w:val="000000" w:themeColor="text1"/>
        </w:rPr>
      </w:pPr>
    </w:p>
    <w:p w14:paraId="5BF48F84" w14:textId="77777777" w:rsidR="000231C4" w:rsidRPr="003E1175" w:rsidRDefault="002156E4" w:rsidP="003031D2">
      <w:pPr>
        <w:jc w:val="both"/>
        <w:rPr>
          <w:color w:val="000000" w:themeColor="text1"/>
        </w:rPr>
      </w:pPr>
      <w:r w:rsidRPr="003E1175">
        <w:rPr>
          <w:color w:val="000000" w:themeColor="text1"/>
        </w:rPr>
        <w:t>Këto tema janë gjithëpërfshirëse dhe shpresojmë motivuese për akademikë, hulumtues,</w:t>
      </w:r>
      <w:r w:rsidR="00033973" w:rsidRPr="003E1175">
        <w:rPr>
          <w:color w:val="000000" w:themeColor="text1"/>
        </w:rPr>
        <w:t xml:space="preserve"> </w:t>
      </w:r>
      <w:r w:rsidRPr="003E1175">
        <w:rPr>
          <w:color w:val="000000" w:themeColor="text1"/>
        </w:rPr>
        <w:t>pedagog</w:t>
      </w:r>
      <w:r w:rsidR="00EE3436">
        <w:rPr>
          <w:color w:val="000000" w:themeColor="text1"/>
        </w:rPr>
        <w:t>ë</w:t>
      </w:r>
      <w:r w:rsidRPr="003E1175">
        <w:rPr>
          <w:color w:val="000000" w:themeColor="text1"/>
        </w:rPr>
        <w:t>,</w:t>
      </w:r>
      <w:r w:rsidR="00033973" w:rsidRPr="003E1175">
        <w:rPr>
          <w:color w:val="000000" w:themeColor="text1"/>
        </w:rPr>
        <w:t xml:space="preserve"> mësimdhënës e udhëheqës shkollash,</w:t>
      </w:r>
      <w:r w:rsidRPr="003E1175">
        <w:rPr>
          <w:color w:val="000000" w:themeColor="text1"/>
        </w:rPr>
        <w:t xml:space="preserve"> politikëbërës dhe ekspertë të interesuar të prezantojnë hulumtimet e tyre të fundit në kë</w:t>
      </w:r>
      <w:r w:rsidR="0012298E">
        <w:rPr>
          <w:color w:val="000000" w:themeColor="text1"/>
        </w:rPr>
        <w:t>to fusha. P</w:t>
      </w:r>
      <w:r w:rsidRPr="003E1175">
        <w:rPr>
          <w:color w:val="000000" w:themeColor="text1"/>
        </w:rPr>
        <w:t>resim që prezantuesit dhe pjesëmarrë</w:t>
      </w:r>
      <w:r w:rsidR="0012298E">
        <w:rPr>
          <w:color w:val="000000" w:themeColor="text1"/>
        </w:rPr>
        <w:t>sit</w:t>
      </w:r>
      <w:r w:rsidRPr="003E1175">
        <w:rPr>
          <w:color w:val="000000" w:themeColor="text1"/>
        </w:rPr>
        <w:t xml:space="preserve"> të na ndihmojnë në realizimin </w:t>
      </w:r>
      <w:r w:rsidR="00033973" w:rsidRPr="003E1175">
        <w:rPr>
          <w:color w:val="000000" w:themeColor="text1"/>
        </w:rPr>
        <w:t xml:space="preserve">e </w:t>
      </w:r>
      <w:r w:rsidRPr="003E1175">
        <w:rPr>
          <w:color w:val="000000" w:themeColor="text1"/>
        </w:rPr>
        <w:t>qëllimit të konferencës, duke inkur</w:t>
      </w:r>
      <w:r w:rsidR="0012298E">
        <w:rPr>
          <w:color w:val="000000" w:themeColor="text1"/>
        </w:rPr>
        <w:t>ajuar bashkëpunim dhe dialog ndërmjet</w:t>
      </w:r>
      <w:r w:rsidRPr="003E1175">
        <w:rPr>
          <w:color w:val="000000" w:themeColor="text1"/>
        </w:rPr>
        <w:t xml:space="preserve"> pjesëmarrësve.</w:t>
      </w:r>
      <w:r w:rsidR="000231C4" w:rsidRPr="003E1175">
        <w:rPr>
          <w:color w:val="000000" w:themeColor="text1"/>
        </w:rPr>
        <w:t xml:space="preserve"> </w:t>
      </w:r>
    </w:p>
    <w:p w14:paraId="5032ABCB" w14:textId="77777777" w:rsidR="000231C4" w:rsidRPr="003E1175" w:rsidRDefault="000231C4" w:rsidP="003031D2">
      <w:pPr>
        <w:jc w:val="both"/>
        <w:rPr>
          <w:color w:val="000000" w:themeColor="text1"/>
        </w:rPr>
      </w:pPr>
    </w:p>
    <w:p w14:paraId="42F579B7" w14:textId="77777777" w:rsidR="001F4797" w:rsidRPr="003E1175" w:rsidRDefault="001F4797" w:rsidP="003031D2">
      <w:pPr>
        <w:jc w:val="both"/>
        <w:rPr>
          <w:color w:val="000000" w:themeColor="text1"/>
        </w:rPr>
      </w:pPr>
    </w:p>
    <w:p w14:paraId="5E4B3BB1" w14:textId="77777777" w:rsidR="001F4797" w:rsidRPr="003E1175" w:rsidRDefault="001F4797" w:rsidP="003031D2">
      <w:pPr>
        <w:jc w:val="both"/>
        <w:rPr>
          <w:color w:val="000000" w:themeColor="text1"/>
        </w:rPr>
      </w:pPr>
    </w:p>
    <w:p w14:paraId="073DE9D1" w14:textId="77777777" w:rsidR="001F4797" w:rsidRPr="003E1175" w:rsidRDefault="001F4797" w:rsidP="003031D2">
      <w:pPr>
        <w:jc w:val="both"/>
        <w:rPr>
          <w:color w:val="000000" w:themeColor="text1"/>
        </w:rPr>
      </w:pPr>
    </w:p>
    <w:p w14:paraId="6D3FBBB5" w14:textId="77777777" w:rsidR="001F4797" w:rsidRPr="003E1175" w:rsidRDefault="001F4797" w:rsidP="003031D2">
      <w:pPr>
        <w:jc w:val="both"/>
        <w:rPr>
          <w:color w:val="000000" w:themeColor="text1"/>
        </w:rPr>
      </w:pPr>
    </w:p>
    <w:p w14:paraId="41110537" w14:textId="77777777" w:rsidR="001F4797" w:rsidRPr="003E1175" w:rsidRDefault="001F4797">
      <w:pPr>
        <w:rPr>
          <w:color w:val="000000" w:themeColor="text1"/>
        </w:rPr>
      </w:pPr>
      <w:r w:rsidRPr="003E1175">
        <w:rPr>
          <w:color w:val="000000" w:themeColor="text1"/>
        </w:rPr>
        <w:br w:type="page"/>
      </w:r>
    </w:p>
    <w:p w14:paraId="4501EF90" w14:textId="77777777" w:rsidR="002156E4" w:rsidRPr="003E1175" w:rsidRDefault="00AA462A" w:rsidP="003031D2">
      <w:pPr>
        <w:jc w:val="both"/>
        <w:rPr>
          <w:color w:val="000000" w:themeColor="text1"/>
        </w:rPr>
      </w:pPr>
      <w:r w:rsidRPr="003E1175">
        <w:rPr>
          <w:b/>
          <w:bCs/>
          <w:color w:val="000000" w:themeColor="text1"/>
        </w:rPr>
        <w:lastRenderedPageBreak/>
        <w:t>PYETJE ORIENTUESE</w:t>
      </w:r>
      <w:r w:rsidRPr="003E1175">
        <w:rPr>
          <w:color w:val="000000" w:themeColor="text1"/>
        </w:rPr>
        <w:t xml:space="preserve"> – të cilat </w:t>
      </w:r>
      <w:r w:rsidR="000231C4" w:rsidRPr="003E1175">
        <w:rPr>
          <w:color w:val="000000" w:themeColor="text1"/>
        </w:rPr>
        <w:t xml:space="preserve">mund të </w:t>
      </w:r>
      <w:r w:rsidR="003031D2" w:rsidRPr="003E1175">
        <w:rPr>
          <w:color w:val="000000" w:themeColor="text1"/>
        </w:rPr>
        <w:t>traj</w:t>
      </w:r>
      <w:r w:rsidR="000231C4" w:rsidRPr="003E1175">
        <w:rPr>
          <w:color w:val="000000" w:themeColor="text1"/>
        </w:rPr>
        <w:t xml:space="preserve">tohen nga hulumtuesit dhe prezantuesit </w:t>
      </w:r>
      <w:r w:rsidR="00570869" w:rsidRPr="003E1175">
        <w:rPr>
          <w:color w:val="000000" w:themeColor="text1"/>
        </w:rPr>
        <w:t>në punimet dhe prezantimet e tyre</w:t>
      </w:r>
      <w:r w:rsidR="000231C4" w:rsidRPr="003E1175">
        <w:rPr>
          <w:color w:val="000000" w:themeColor="text1"/>
        </w:rPr>
        <w:t xml:space="preserve">: </w:t>
      </w:r>
    </w:p>
    <w:p w14:paraId="76504652" w14:textId="77777777" w:rsidR="000231C4" w:rsidRPr="003E1175" w:rsidRDefault="000231C4" w:rsidP="003031D2">
      <w:pPr>
        <w:jc w:val="both"/>
        <w:rPr>
          <w:color w:val="000000" w:themeColor="text1"/>
        </w:rPr>
      </w:pPr>
    </w:p>
    <w:p w14:paraId="00A69DEC" w14:textId="77777777" w:rsidR="00B2249C" w:rsidRPr="003E1175" w:rsidRDefault="00B2249C" w:rsidP="00B2249C">
      <w:pPr>
        <w:jc w:val="both"/>
        <w:rPr>
          <w:color w:val="000000" w:themeColor="text1"/>
        </w:rPr>
      </w:pPr>
      <w:r w:rsidRPr="003E1175">
        <w:rPr>
          <w:b/>
          <w:bCs/>
          <w:color w:val="000000" w:themeColor="text1"/>
        </w:rPr>
        <w:t xml:space="preserve">Tema 1: </w:t>
      </w:r>
      <w:r w:rsidR="001F4797" w:rsidRPr="003E1175">
        <w:rPr>
          <w:b/>
          <w:bCs/>
          <w:color w:val="000000" w:themeColor="text1"/>
        </w:rPr>
        <w:t>Sistemi aktual i vlerësimeve kombëtare</w:t>
      </w:r>
      <w:r w:rsidR="000231C4" w:rsidRPr="003E1175">
        <w:rPr>
          <w:b/>
          <w:bCs/>
          <w:color w:val="000000" w:themeColor="text1"/>
        </w:rPr>
        <w:t>:</w:t>
      </w:r>
      <w:r w:rsidR="000231C4" w:rsidRPr="003E1175">
        <w:rPr>
          <w:color w:val="000000" w:themeColor="text1"/>
        </w:rPr>
        <w:t xml:space="preserve"> </w:t>
      </w:r>
    </w:p>
    <w:p w14:paraId="13050A07" w14:textId="77777777" w:rsidR="00B2249C" w:rsidRPr="003E1175" w:rsidRDefault="000231C4" w:rsidP="00B2249C">
      <w:pPr>
        <w:pStyle w:val="ListParagraph"/>
        <w:numPr>
          <w:ilvl w:val="0"/>
          <w:numId w:val="23"/>
        </w:numPr>
        <w:jc w:val="both"/>
        <w:rPr>
          <w:color w:val="000000" w:themeColor="text1"/>
        </w:rPr>
      </w:pPr>
      <w:r w:rsidRPr="003E1175">
        <w:rPr>
          <w:color w:val="000000" w:themeColor="text1"/>
        </w:rPr>
        <w:t xml:space="preserve">Cilat janë </w:t>
      </w:r>
      <w:r w:rsidR="001F4797" w:rsidRPr="003E1175">
        <w:rPr>
          <w:color w:val="000000" w:themeColor="text1"/>
        </w:rPr>
        <w:t>përvojat nga vlerësimet e standardizuara shtetërore (klasa</w:t>
      </w:r>
      <w:r w:rsidR="0012298E">
        <w:rPr>
          <w:color w:val="000000" w:themeColor="text1"/>
        </w:rPr>
        <w:t>t</w:t>
      </w:r>
      <w:r w:rsidR="001F4797" w:rsidRPr="003E1175">
        <w:rPr>
          <w:color w:val="000000" w:themeColor="text1"/>
        </w:rPr>
        <w:t xml:space="preserve"> IX dhe XII) </w:t>
      </w:r>
      <w:r w:rsidRPr="003E1175">
        <w:rPr>
          <w:color w:val="000000" w:themeColor="text1"/>
        </w:rPr>
        <w:t xml:space="preserve">që </w:t>
      </w:r>
      <w:r w:rsidR="001F4797" w:rsidRPr="003E1175">
        <w:rPr>
          <w:color w:val="000000" w:themeColor="text1"/>
        </w:rPr>
        <w:t xml:space="preserve">organizohen </w:t>
      </w:r>
      <w:r w:rsidRPr="003E1175">
        <w:rPr>
          <w:color w:val="000000" w:themeColor="text1"/>
        </w:rPr>
        <w:t>aktualisht në arsimin parauniversitar në Kosovë?</w:t>
      </w:r>
    </w:p>
    <w:p w14:paraId="435E773A" w14:textId="77777777" w:rsidR="00B2249C" w:rsidRPr="003E1175" w:rsidRDefault="000231C4" w:rsidP="00B2249C">
      <w:pPr>
        <w:pStyle w:val="ListParagraph"/>
        <w:numPr>
          <w:ilvl w:val="0"/>
          <w:numId w:val="23"/>
        </w:numPr>
        <w:jc w:val="both"/>
        <w:rPr>
          <w:color w:val="000000" w:themeColor="text1"/>
        </w:rPr>
      </w:pPr>
      <w:r w:rsidRPr="003E1175">
        <w:rPr>
          <w:color w:val="000000" w:themeColor="text1"/>
        </w:rPr>
        <w:t xml:space="preserve">Si ndikojnë këto </w:t>
      </w:r>
      <w:r w:rsidR="001F4797" w:rsidRPr="003E1175">
        <w:rPr>
          <w:color w:val="000000" w:themeColor="text1"/>
        </w:rPr>
        <w:t xml:space="preserve">vlerësime </w:t>
      </w:r>
      <w:r w:rsidRPr="003E1175">
        <w:rPr>
          <w:color w:val="000000" w:themeColor="text1"/>
        </w:rPr>
        <w:t xml:space="preserve">në </w:t>
      </w:r>
      <w:r w:rsidR="001F4797" w:rsidRPr="003E1175">
        <w:rPr>
          <w:color w:val="000000" w:themeColor="text1"/>
        </w:rPr>
        <w:t>përmirësimin e performancës, ngritjen e rezultateve të të nxënit</w:t>
      </w:r>
      <w:r w:rsidRPr="003E1175">
        <w:rPr>
          <w:color w:val="000000" w:themeColor="text1"/>
        </w:rPr>
        <w:t xml:space="preserve"> dhe motivimin e nxënësve?</w:t>
      </w:r>
    </w:p>
    <w:p w14:paraId="1A10B265" w14:textId="77777777" w:rsidR="00B2249C" w:rsidRPr="003E1175" w:rsidRDefault="000231C4" w:rsidP="00B2249C">
      <w:pPr>
        <w:pStyle w:val="ListParagraph"/>
        <w:numPr>
          <w:ilvl w:val="0"/>
          <w:numId w:val="23"/>
        </w:numPr>
        <w:jc w:val="both"/>
        <w:rPr>
          <w:color w:val="000000" w:themeColor="text1"/>
        </w:rPr>
      </w:pPr>
      <w:r w:rsidRPr="003E1175">
        <w:rPr>
          <w:color w:val="000000" w:themeColor="text1"/>
        </w:rPr>
        <w:t xml:space="preserve">Cilat janë sfidat kryesore që has sistemi </w:t>
      </w:r>
      <w:r w:rsidR="001F4797" w:rsidRPr="003E1175">
        <w:rPr>
          <w:color w:val="000000" w:themeColor="text1"/>
        </w:rPr>
        <w:t xml:space="preserve">i arsimit në Kosovë në raport me </w:t>
      </w:r>
      <w:r w:rsidRPr="003E1175">
        <w:rPr>
          <w:color w:val="000000" w:themeColor="text1"/>
        </w:rPr>
        <w:t>vlerësim</w:t>
      </w:r>
      <w:r w:rsidR="001F4797" w:rsidRPr="003E1175">
        <w:rPr>
          <w:color w:val="000000" w:themeColor="text1"/>
        </w:rPr>
        <w:t>e</w:t>
      </w:r>
      <w:r w:rsidRPr="003E1175">
        <w:rPr>
          <w:color w:val="000000" w:themeColor="text1"/>
        </w:rPr>
        <w:t>t</w:t>
      </w:r>
      <w:r w:rsidR="001F4797" w:rsidRPr="003E1175">
        <w:rPr>
          <w:color w:val="000000" w:themeColor="text1"/>
        </w:rPr>
        <w:t xml:space="preserve"> e standardizuara shtetërore</w:t>
      </w:r>
      <w:r w:rsidRPr="003E1175">
        <w:rPr>
          <w:color w:val="000000" w:themeColor="text1"/>
        </w:rPr>
        <w:t xml:space="preserve"> dhe si mund të adresohen ato?</w:t>
      </w:r>
    </w:p>
    <w:p w14:paraId="0D987F0C" w14:textId="77777777" w:rsidR="00D57977" w:rsidRPr="003E1175" w:rsidRDefault="00D57977" w:rsidP="00D57977">
      <w:pPr>
        <w:pStyle w:val="ListParagraph"/>
        <w:jc w:val="both"/>
        <w:rPr>
          <w:color w:val="000000" w:themeColor="text1"/>
        </w:rPr>
      </w:pPr>
    </w:p>
    <w:p w14:paraId="2E4EA53C" w14:textId="77777777" w:rsidR="000231C4" w:rsidRPr="003E1175" w:rsidRDefault="00B2249C" w:rsidP="00B2249C">
      <w:pPr>
        <w:jc w:val="both"/>
        <w:rPr>
          <w:color w:val="000000" w:themeColor="text1"/>
        </w:rPr>
      </w:pPr>
      <w:r w:rsidRPr="003E1175">
        <w:rPr>
          <w:b/>
          <w:bCs/>
          <w:color w:val="000000" w:themeColor="text1"/>
        </w:rPr>
        <w:t xml:space="preserve">Tema 2: </w:t>
      </w:r>
      <w:r w:rsidR="001F4797" w:rsidRPr="003E1175">
        <w:rPr>
          <w:b/>
          <w:bCs/>
        </w:rPr>
        <w:t>Kosova në vlerësimet ndërkombëtare</w:t>
      </w:r>
      <w:r w:rsidR="000231C4" w:rsidRPr="003E1175">
        <w:rPr>
          <w:b/>
          <w:bCs/>
          <w:color w:val="000000" w:themeColor="text1"/>
        </w:rPr>
        <w:t>:</w:t>
      </w:r>
      <w:r w:rsidR="000231C4" w:rsidRPr="003E1175">
        <w:rPr>
          <w:color w:val="000000" w:themeColor="text1"/>
        </w:rPr>
        <w:t xml:space="preserve"> </w:t>
      </w:r>
    </w:p>
    <w:p w14:paraId="1A25B947" w14:textId="77777777" w:rsidR="00B2249C" w:rsidRPr="003E1175" w:rsidRDefault="000231C4" w:rsidP="00B2249C">
      <w:pPr>
        <w:pStyle w:val="ListParagraph"/>
        <w:numPr>
          <w:ilvl w:val="0"/>
          <w:numId w:val="24"/>
        </w:numPr>
        <w:jc w:val="both"/>
        <w:rPr>
          <w:color w:val="000000" w:themeColor="text1"/>
        </w:rPr>
      </w:pPr>
      <w:r w:rsidRPr="003E1175">
        <w:rPr>
          <w:color w:val="000000" w:themeColor="text1"/>
        </w:rPr>
        <w:t>Si</w:t>
      </w:r>
      <w:r w:rsidR="00D57977" w:rsidRPr="003E1175">
        <w:rPr>
          <w:color w:val="000000" w:themeColor="text1"/>
        </w:rPr>
        <w:t xml:space="preserve"> u</w:t>
      </w:r>
      <w:r w:rsidRPr="003E1175">
        <w:rPr>
          <w:color w:val="000000" w:themeColor="text1"/>
        </w:rPr>
        <w:t xml:space="preserve"> është përgjigjur Kosova kërkesave</w:t>
      </w:r>
      <w:r w:rsidR="00D57977" w:rsidRPr="003E1175">
        <w:rPr>
          <w:color w:val="000000" w:themeColor="text1"/>
        </w:rPr>
        <w:t xml:space="preserve"> dhe standardeve për pjesëmarrje dhe organizim të</w:t>
      </w:r>
      <w:r w:rsidRPr="003E1175">
        <w:rPr>
          <w:color w:val="000000" w:themeColor="text1"/>
        </w:rPr>
        <w:t xml:space="preserve"> vlerësimeve ndërkombëtare?</w:t>
      </w:r>
    </w:p>
    <w:p w14:paraId="3441A166" w14:textId="77777777" w:rsidR="00B2249C" w:rsidRPr="003E1175" w:rsidRDefault="000231C4" w:rsidP="00B2249C">
      <w:pPr>
        <w:pStyle w:val="ListParagraph"/>
        <w:numPr>
          <w:ilvl w:val="0"/>
          <w:numId w:val="24"/>
        </w:numPr>
        <w:jc w:val="both"/>
        <w:rPr>
          <w:color w:val="000000" w:themeColor="text1"/>
        </w:rPr>
      </w:pPr>
      <w:r w:rsidRPr="003E1175">
        <w:rPr>
          <w:color w:val="000000" w:themeColor="text1"/>
        </w:rPr>
        <w:t>Cilat janë mësimet kryesore të marra nga pjesëmarrja e Kosovës në vlerësime</w:t>
      </w:r>
      <w:r w:rsidR="00D57977" w:rsidRPr="003E1175">
        <w:rPr>
          <w:color w:val="000000" w:themeColor="text1"/>
        </w:rPr>
        <w:t>t</w:t>
      </w:r>
      <w:r w:rsidRPr="003E1175">
        <w:rPr>
          <w:color w:val="000000" w:themeColor="text1"/>
        </w:rPr>
        <w:t xml:space="preserve"> ndërkombëtare</w:t>
      </w:r>
      <w:r w:rsidR="00570869" w:rsidRPr="003E1175">
        <w:rPr>
          <w:color w:val="000000" w:themeColor="text1"/>
        </w:rPr>
        <w:t xml:space="preserve"> </w:t>
      </w:r>
      <w:r w:rsidR="00D57977" w:rsidRPr="003E1175">
        <w:rPr>
          <w:color w:val="000000" w:themeColor="text1"/>
        </w:rPr>
        <w:t xml:space="preserve">– </w:t>
      </w:r>
      <w:r w:rsidR="00570869" w:rsidRPr="003E1175">
        <w:rPr>
          <w:color w:val="000000" w:themeColor="text1"/>
        </w:rPr>
        <w:t>PISA, TIMSS</w:t>
      </w:r>
      <w:r w:rsidR="00D57977" w:rsidRPr="003E1175">
        <w:rPr>
          <w:color w:val="000000" w:themeColor="text1"/>
        </w:rPr>
        <w:t xml:space="preserve"> dhe</w:t>
      </w:r>
      <w:r w:rsidR="00570869" w:rsidRPr="003E1175">
        <w:rPr>
          <w:color w:val="000000" w:themeColor="text1"/>
        </w:rPr>
        <w:t xml:space="preserve"> PIRLS</w:t>
      </w:r>
      <w:r w:rsidRPr="003E1175">
        <w:rPr>
          <w:color w:val="000000" w:themeColor="text1"/>
        </w:rPr>
        <w:t>?</w:t>
      </w:r>
    </w:p>
    <w:p w14:paraId="54D9A044" w14:textId="77777777" w:rsidR="000231C4" w:rsidRPr="003E1175" w:rsidRDefault="000231C4" w:rsidP="00B2249C">
      <w:pPr>
        <w:pStyle w:val="ListParagraph"/>
        <w:numPr>
          <w:ilvl w:val="0"/>
          <w:numId w:val="24"/>
        </w:numPr>
        <w:jc w:val="both"/>
        <w:rPr>
          <w:color w:val="000000" w:themeColor="text1"/>
        </w:rPr>
      </w:pPr>
      <w:r w:rsidRPr="003E1175">
        <w:rPr>
          <w:color w:val="000000" w:themeColor="text1"/>
        </w:rPr>
        <w:t xml:space="preserve">Si </w:t>
      </w:r>
      <w:r w:rsidR="00D57977" w:rsidRPr="003E1175">
        <w:rPr>
          <w:color w:val="000000" w:themeColor="text1"/>
        </w:rPr>
        <w:t>mund</w:t>
      </w:r>
      <w:r w:rsidRPr="003E1175">
        <w:rPr>
          <w:color w:val="000000" w:themeColor="text1"/>
        </w:rPr>
        <w:t xml:space="preserve"> </w:t>
      </w:r>
      <w:r w:rsidR="00D57977" w:rsidRPr="003E1175">
        <w:rPr>
          <w:color w:val="000000" w:themeColor="text1"/>
        </w:rPr>
        <w:t xml:space="preserve">të </w:t>
      </w:r>
      <w:r w:rsidRPr="003E1175">
        <w:rPr>
          <w:color w:val="000000" w:themeColor="text1"/>
        </w:rPr>
        <w:t>përdor</w:t>
      </w:r>
      <w:r w:rsidR="00D57977" w:rsidRPr="003E1175">
        <w:rPr>
          <w:color w:val="000000" w:themeColor="text1"/>
        </w:rPr>
        <w:t>en</w:t>
      </w:r>
      <w:r w:rsidRPr="003E1175">
        <w:rPr>
          <w:color w:val="000000" w:themeColor="text1"/>
        </w:rPr>
        <w:t xml:space="preserve"> rezultatet </w:t>
      </w:r>
      <w:r w:rsidR="00D57977" w:rsidRPr="003E1175">
        <w:rPr>
          <w:color w:val="000000" w:themeColor="text1"/>
        </w:rPr>
        <w:t>nga</w:t>
      </w:r>
      <w:r w:rsidRPr="003E1175">
        <w:rPr>
          <w:color w:val="000000" w:themeColor="text1"/>
        </w:rPr>
        <w:t xml:space="preserve"> kët</w:t>
      </w:r>
      <w:r w:rsidR="00D57977" w:rsidRPr="003E1175">
        <w:rPr>
          <w:color w:val="000000" w:themeColor="text1"/>
        </w:rPr>
        <w:t xml:space="preserve">o </w:t>
      </w:r>
      <w:r w:rsidRPr="003E1175">
        <w:rPr>
          <w:color w:val="000000" w:themeColor="text1"/>
        </w:rPr>
        <w:t xml:space="preserve">vlerësimeve për të ndikuar në </w:t>
      </w:r>
      <w:r w:rsidR="00D57977" w:rsidRPr="003E1175">
        <w:rPr>
          <w:color w:val="000000" w:themeColor="text1"/>
        </w:rPr>
        <w:t xml:space="preserve">përmirësimin e </w:t>
      </w:r>
      <w:r w:rsidRPr="003E1175">
        <w:rPr>
          <w:color w:val="000000" w:themeColor="text1"/>
        </w:rPr>
        <w:t>politika</w:t>
      </w:r>
      <w:r w:rsidR="00D57977" w:rsidRPr="003E1175">
        <w:rPr>
          <w:color w:val="000000" w:themeColor="text1"/>
        </w:rPr>
        <w:t>ve</w:t>
      </w:r>
      <w:r w:rsidRPr="003E1175">
        <w:rPr>
          <w:color w:val="000000" w:themeColor="text1"/>
        </w:rPr>
        <w:t xml:space="preserve"> dhe praktika</w:t>
      </w:r>
      <w:r w:rsidR="00D57977" w:rsidRPr="003E1175">
        <w:rPr>
          <w:color w:val="000000" w:themeColor="text1"/>
        </w:rPr>
        <w:t>ve</w:t>
      </w:r>
      <w:r w:rsidRPr="003E1175">
        <w:rPr>
          <w:color w:val="000000" w:themeColor="text1"/>
        </w:rPr>
        <w:t xml:space="preserve"> arsimore në Kosovë?</w:t>
      </w:r>
    </w:p>
    <w:p w14:paraId="3BE64538" w14:textId="77777777" w:rsidR="000231C4" w:rsidRPr="003E1175" w:rsidRDefault="000231C4" w:rsidP="003031D2">
      <w:pPr>
        <w:pStyle w:val="ListParagraph"/>
        <w:ind w:left="1440"/>
        <w:jc w:val="both"/>
        <w:rPr>
          <w:color w:val="000000" w:themeColor="text1"/>
        </w:rPr>
      </w:pPr>
      <w:r w:rsidRPr="003E1175">
        <w:rPr>
          <w:color w:val="000000" w:themeColor="text1"/>
        </w:rPr>
        <w:t xml:space="preserve">  </w:t>
      </w:r>
    </w:p>
    <w:p w14:paraId="0BFA3A22" w14:textId="77777777" w:rsidR="000231C4" w:rsidRPr="003E1175" w:rsidRDefault="00B2249C" w:rsidP="00B2249C">
      <w:pPr>
        <w:jc w:val="both"/>
        <w:rPr>
          <w:color w:val="000000" w:themeColor="text1"/>
        </w:rPr>
      </w:pPr>
      <w:r w:rsidRPr="003E1175">
        <w:rPr>
          <w:b/>
          <w:bCs/>
          <w:color w:val="000000" w:themeColor="text1"/>
        </w:rPr>
        <w:t xml:space="preserve">Tema 3: </w:t>
      </w:r>
      <w:r w:rsidR="00D57977" w:rsidRPr="003E1175">
        <w:rPr>
          <w:b/>
          <w:bCs/>
          <w:color w:val="000000" w:themeColor="text1"/>
        </w:rPr>
        <w:t>Përvoja nga vende</w:t>
      </w:r>
      <w:r w:rsidR="0012298E">
        <w:rPr>
          <w:b/>
          <w:bCs/>
          <w:color w:val="000000" w:themeColor="text1"/>
        </w:rPr>
        <w:t>t e</w:t>
      </w:r>
      <w:r w:rsidR="00D57977" w:rsidRPr="003E1175">
        <w:rPr>
          <w:b/>
          <w:bCs/>
          <w:color w:val="000000" w:themeColor="text1"/>
        </w:rPr>
        <w:t xml:space="preserve"> tjera – </w:t>
      </w:r>
      <w:r w:rsidR="001F4797" w:rsidRPr="003E1175">
        <w:rPr>
          <w:b/>
          <w:bCs/>
        </w:rPr>
        <w:t>vlerësime</w:t>
      </w:r>
      <w:r w:rsidR="00D57977" w:rsidRPr="003E1175">
        <w:rPr>
          <w:b/>
          <w:bCs/>
        </w:rPr>
        <w:t>t</w:t>
      </w:r>
      <w:r w:rsidR="001F4797" w:rsidRPr="003E1175">
        <w:rPr>
          <w:b/>
          <w:bCs/>
        </w:rPr>
        <w:t xml:space="preserve"> kombëtare</w:t>
      </w:r>
      <w:r w:rsidR="00D57977" w:rsidRPr="003E1175">
        <w:rPr>
          <w:b/>
          <w:bCs/>
        </w:rPr>
        <w:t xml:space="preserve"> dhe ndërkombëtare</w:t>
      </w:r>
      <w:r w:rsidR="000231C4" w:rsidRPr="003E1175">
        <w:rPr>
          <w:b/>
          <w:bCs/>
          <w:color w:val="000000" w:themeColor="text1"/>
        </w:rPr>
        <w:t>:</w:t>
      </w:r>
      <w:r w:rsidR="000231C4" w:rsidRPr="003E1175">
        <w:rPr>
          <w:color w:val="000000" w:themeColor="text1"/>
        </w:rPr>
        <w:t xml:space="preserve"> </w:t>
      </w:r>
    </w:p>
    <w:p w14:paraId="1994D417" w14:textId="77777777" w:rsidR="00B2249C" w:rsidRPr="003E1175" w:rsidRDefault="000231C4" w:rsidP="00B2249C">
      <w:pPr>
        <w:pStyle w:val="ListParagraph"/>
        <w:numPr>
          <w:ilvl w:val="0"/>
          <w:numId w:val="25"/>
        </w:numPr>
        <w:jc w:val="both"/>
        <w:rPr>
          <w:color w:val="000000" w:themeColor="text1"/>
        </w:rPr>
      </w:pPr>
      <w:r w:rsidRPr="003E1175">
        <w:rPr>
          <w:color w:val="000000" w:themeColor="text1"/>
        </w:rPr>
        <w:t>Cilat janë disa nga praktikat më të suksesshme të vlerësim</w:t>
      </w:r>
      <w:r w:rsidR="00D57977" w:rsidRPr="003E1175">
        <w:rPr>
          <w:color w:val="000000" w:themeColor="text1"/>
        </w:rPr>
        <w:t>eve</w:t>
      </w:r>
      <w:r w:rsidRPr="003E1175">
        <w:rPr>
          <w:color w:val="000000" w:themeColor="text1"/>
        </w:rPr>
        <w:t xml:space="preserve"> në arsim që zbat</w:t>
      </w:r>
      <w:r w:rsidR="00D57977" w:rsidRPr="003E1175">
        <w:rPr>
          <w:color w:val="000000" w:themeColor="text1"/>
        </w:rPr>
        <w:t>ohen</w:t>
      </w:r>
      <w:r w:rsidRPr="003E1175">
        <w:rPr>
          <w:color w:val="000000" w:themeColor="text1"/>
        </w:rPr>
        <w:t xml:space="preserve"> në vende të tjera</w:t>
      </w:r>
      <w:r w:rsidR="00D57977" w:rsidRPr="003E1175">
        <w:rPr>
          <w:color w:val="000000" w:themeColor="text1"/>
        </w:rPr>
        <w:t xml:space="preserve"> (BE dhe më gjerë)</w:t>
      </w:r>
      <w:r w:rsidRPr="003E1175">
        <w:rPr>
          <w:color w:val="000000" w:themeColor="text1"/>
        </w:rPr>
        <w:t>?</w:t>
      </w:r>
    </w:p>
    <w:p w14:paraId="7D99307F" w14:textId="77777777" w:rsidR="00B2249C" w:rsidRPr="003E1175" w:rsidRDefault="000231C4" w:rsidP="00B2249C">
      <w:pPr>
        <w:pStyle w:val="ListParagraph"/>
        <w:numPr>
          <w:ilvl w:val="0"/>
          <w:numId w:val="25"/>
        </w:numPr>
        <w:jc w:val="both"/>
        <w:rPr>
          <w:color w:val="000000" w:themeColor="text1"/>
        </w:rPr>
      </w:pPr>
      <w:r w:rsidRPr="003E1175">
        <w:rPr>
          <w:color w:val="000000" w:themeColor="text1"/>
        </w:rPr>
        <w:t xml:space="preserve">Si mund të adaptohen këto praktika </w:t>
      </w:r>
      <w:r w:rsidR="00D57977" w:rsidRPr="003E1175">
        <w:rPr>
          <w:color w:val="000000" w:themeColor="text1"/>
        </w:rPr>
        <w:t xml:space="preserve">dhe përvoja </w:t>
      </w:r>
      <w:r w:rsidRPr="003E1175">
        <w:rPr>
          <w:color w:val="000000" w:themeColor="text1"/>
        </w:rPr>
        <w:t>në kontekstin e Kosovës?</w:t>
      </w:r>
    </w:p>
    <w:p w14:paraId="78E6768A" w14:textId="77777777" w:rsidR="000231C4" w:rsidRPr="003E1175" w:rsidRDefault="000231C4" w:rsidP="00B2249C">
      <w:pPr>
        <w:pStyle w:val="ListParagraph"/>
        <w:numPr>
          <w:ilvl w:val="0"/>
          <w:numId w:val="25"/>
        </w:numPr>
        <w:jc w:val="both"/>
        <w:rPr>
          <w:color w:val="000000" w:themeColor="text1"/>
        </w:rPr>
      </w:pPr>
      <w:r w:rsidRPr="003E1175">
        <w:rPr>
          <w:color w:val="000000" w:themeColor="text1"/>
        </w:rPr>
        <w:t>Cilat janë sfidat dhe mundësitë që dalin nga implementimi i praktikave</w:t>
      </w:r>
      <w:r w:rsidR="00D57977" w:rsidRPr="003E1175">
        <w:rPr>
          <w:color w:val="000000" w:themeColor="text1"/>
        </w:rPr>
        <w:t xml:space="preserve"> dhe përvojave</w:t>
      </w:r>
      <w:r w:rsidRPr="003E1175">
        <w:rPr>
          <w:color w:val="000000" w:themeColor="text1"/>
        </w:rPr>
        <w:t xml:space="preserve"> të huaja të vlerësimit në sistemin arsimor të Kosovës?</w:t>
      </w:r>
    </w:p>
    <w:p w14:paraId="3C5E7675" w14:textId="77777777" w:rsidR="000231C4" w:rsidRPr="003E1175" w:rsidRDefault="000231C4" w:rsidP="003031D2">
      <w:pPr>
        <w:pStyle w:val="ListParagraph"/>
        <w:ind w:left="1440"/>
        <w:jc w:val="both"/>
        <w:rPr>
          <w:color w:val="000000" w:themeColor="text1"/>
        </w:rPr>
      </w:pPr>
      <w:r w:rsidRPr="003E1175">
        <w:rPr>
          <w:color w:val="000000" w:themeColor="text1"/>
        </w:rPr>
        <w:t xml:space="preserve"> </w:t>
      </w:r>
    </w:p>
    <w:p w14:paraId="0EF336C1" w14:textId="77777777" w:rsidR="00F22265" w:rsidRPr="00840AED" w:rsidRDefault="00B2249C" w:rsidP="00F22265">
      <w:pPr>
        <w:jc w:val="both"/>
        <w:rPr>
          <w:color w:val="000000" w:themeColor="text1"/>
          <w:lang w:val="de-DE"/>
        </w:rPr>
      </w:pPr>
      <w:r w:rsidRPr="003E1175">
        <w:rPr>
          <w:b/>
          <w:bCs/>
          <w:color w:val="000000" w:themeColor="text1"/>
        </w:rPr>
        <w:t xml:space="preserve">Tema 4: </w:t>
      </w:r>
      <w:r w:rsidR="00F22265">
        <w:rPr>
          <w:b/>
          <w:bCs/>
          <w:color w:val="000000"/>
        </w:rPr>
        <w:t>Qasjet dhe strategjitë e përdorimit efektiv të rezultateve të vlerësimeve kombëtare dhe ndërkombëtare</w:t>
      </w:r>
      <w:r w:rsidR="00F22265" w:rsidRPr="00840AED">
        <w:rPr>
          <w:b/>
          <w:bCs/>
          <w:color w:val="000000" w:themeColor="text1"/>
          <w:lang w:val="de-DE"/>
        </w:rPr>
        <w:t>:</w:t>
      </w:r>
      <w:r w:rsidR="00F22265" w:rsidRPr="00840AED">
        <w:rPr>
          <w:color w:val="000000" w:themeColor="text1"/>
          <w:lang w:val="de-DE"/>
        </w:rPr>
        <w:t xml:space="preserve"> </w:t>
      </w:r>
    </w:p>
    <w:p w14:paraId="23885232" w14:textId="77777777" w:rsidR="00F22265" w:rsidRPr="00D57977" w:rsidRDefault="00F22265" w:rsidP="00F22265">
      <w:pPr>
        <w:pStyle w:val="ListParagraph"/>
        <w:numPr>
          <w:ilvl w:val="0"/>
          <w:numId w:val="23"/>
        </w:numPr>
        <w:jc w:val="both"/>
        <w:rPr>
          <w:color w:val="000000" w:themeColor="text1"/>
        </w:rPr>
      </w:pPr>
      <w:proofErr w:type="spellStart"/>
      <w:r w:rsidRPr="006F48E8">
        <w:rPr>
          <w:color w:val="000000" w:themeColor="text1"/>
          <w:lang w:val="de-DE"/>
        </w:rPr>
        <w:t>Cilat</w:t>
      </w:r>
      <w:proofErr w:type="spellEnd"/>
      <w:r w:rsidRPr="006F48E8">
        <w:rPr>
          <w:color w:val="000000" w:themeColor="text1"/>
          <w:lang w:val="de-DE"/>
        </w:rPr>
        <w:t xml:space="preserve"> </w:t>
      </w:r>
      <w:proofErr w:type="spellStart"/>
      <w:r w:rsidRPr="006F48E8">
        <w:rPr>
          <w:color w:val="000000" w:themeColor="text1"/>
          <w:lang w:val="de-DE"/>
        </w:rPr>
        <w:t>janë</w:t>
      </w:r>
      <w:proofErr w:type="spellEnd"/>
      <w:r w:rsidRPr="006F48E8">
        <w:rPr>
          <w:color w:val="000000" w:themeColor="text1"/>
          <w:lang w:val="de-DE"/>
        </w:rPr>
        <w:t xml:space="preserve"> </w:t>
      </w:r>
      <w:proofErr w:type="spellStart"/>
      <w:r w:rsidRPr="006F48E8">
        <w:rPr>
          <w:color w:val="000000" w:themeColor="text1"/>
          <w:lang w:val="de-DE"/>
        </w:rPr>
        <w:t>strategjitë</w:t>
      </w:r>
      <w:proofErr w:type="spellEnd"/>
      <w:r w:rsidRPr="006F48E8">
        <w:rPr>
          <w:color w:val="000000" w:themeColor="text1"/>
          <w:lang w:val="de-DE"/>
        </w:rPr>
        <w:t xml:space="preserve"> </w:t>
      </w:r>
      <w:proofErr w:type="spellStart"/>
      <w:r w:rsidRPr="006F48E8">
        <w:rPr>
          <w:color w:val="000000" w:themeColor="text1"/>
          <w:lang w:val="de-DE"/>
        </w:rPr>
        <w:t>më</w:t>
      </w:r>
      <w:proofErr w:type="spellEnd"/>
      <w:r w:rsidRPr="006F48E8">
        <w:rPr>
          <w:color w:val="000000" w:themeColor="text1"/>
          <w:lang w:val="de-DE"/>
        </w:rPr>
        <w:t xml:space="preserve"> </w:t>
      </w:r>
      <w:proofErr w:type="spellStart"/>
      <w:r w:rsidRPr="006F48E8">
        <w:rPr>
          <w:color w:val="000000" w:themeColor="text1"/>
          <w:lang w:val="de-DE"/>
        </w:rPr>
        <w:t>efektive</w:t>
      </w:r>
      <w:proofErr w:type="spellEnd"/>
      <w:r w:rsidRPr="006F48E8">
        <w:rPr>
          <w:color w:val="000000" w:themeColor="text1"/>
          <w:lang w:val="de-DE"/>
        </w:rPr>
        <w:t xml:space="preserve"> </w:t>
      </w:r>
      <w:proofErr w:type="spellStart"/>
      <w:r w:rsidRPr="006F48E8">
        <w:rPr>
          <w:color w:val="000000" w:themeColor="text1"/>
          <w:lang w:val="de-DE"/>
        </w:rPr>
        <w:t>për</w:t>
      </w:r>
      <w:proofErr w:type="spellEnd"/>
      <w:r w:rsidRPr="006F48E8">
        <w:rPr>
          <w:color w:val="000000" w:themeColor="text1"/>
          <w:lang w:val="de-DE"/>
        </w:rPr>
        <w:t xml:space="preserve"> </w:t>
      </w:r>
      <w:proofErr w:type="spellStart"/>
      <w:r w:rsidRPr="006F48E8">
        <w:rPr>
          <w:color w:val="000000" w:themeColor="text1"/>
          <w:lang w:val="de-DE"/>
        </w:rPr>
        <w:t>të</w:t>
      </w:r>
      <w:proofErr w:type="spellEnd"/>
      <w:r w:rsidRPr="006F48E8">
        <w:rPr>
          <w:color w:val="000000" w:themeColor="text1"/>
          <w:lang w:val="de-DE"/>
        </w:rPr>
        <w:t xml:space="preserve"> </w:t>
      </w:r>
      <w:proofErr w:type="spellStart"/>
      <w:r w:rsidRPr="006F48E8">
        <w:rPr>
          <w:color w:val="000000" w:themeColor="text1"/>
          <w:lang w:val="de-DE"/>
        </w:rPr>
        <w:t>përmirësuar</w:t>
      </w:r>
      <w:proofErr w:type="spellEnd"/>
      <w:r w:rsidRPr="006F48E8">
        <w:rPr>
          <w:color w:val="000000" w:themeColor="text1"/>
          <w:lang w:val="de-DE"/>
        </w:rPr>
        <w:t xml:space="preserve"> </w:t>
      </w:r>
      <w:proofErr w:type="spellStart"/>
      <w:r w:rsidRPr="006F48E8">
        <w:rPr>
          <w:color w:val="000000" w:themeColor="text1"/>
          <w:lang w:val="de-DE"/>
        </w:rPr>
        <w:t>cilësinë</w:t>
      </w:r>
      <w:proofErr w:type="spellEnd"/>
      <w:r w:rsidRPr="006F48E8">
        <w:rPr>
          <w:color w:val="000000" w:themeColor="text1"/>
          <w:lang w:val="de-DE"/>
        </w:rPr>
        <w:t xml:space="preserve"> e </w:t>
      </w:r>
      <w:proofErr w:type="spellStart"/>
      <w:r w:rsidRPr="006F48E8">
        <w:rPr>
          <w:color w:val="000000" w:themeColor="text1"/>
          <w:lang w:val="de-DE"/>
        </w:rPr>
        <w:t>arsimit</w:t>
      </w:r>
      <w:proofErr w:type="spellEnd"/>
      <w:r w:rsidRPr="006F48E8">
        <w:rPr>
          <w:color w:val="000000" w:themeColor="text1"/>
          <w:lang w:val="de-DE"/>
        </w:rPr>
        <w:t xml:space="preserve"> </w:t>
      </w:r>
      <w:proofErr w:type="spellStart"/>
      <w:r>
        <w:rPr>
          <w:color w:val="000000" w:themeColor="text1"/>
          <w:lang w:val="de-DE"/>
        </w:rPr>
        <w:t>parauniversitar</w:t>
      </w:r>
      <w:proofErr w:type="spellEnd"/>
      <w:r>
        <w:rPr>
          <w:color w:val="000000" w:themeColor="text1"/>
          <w:lang w:val="de-DE"/>
        </w:rPr>
        <w:t xml:space="preserve"> </w:t>
      </w:r>
      <w:proofErr w:type="spellStart"/>
      <w:r>
        <w:rPr>
          <w:color w:val="000000" w:themeColor="text1"/>
          <w:lang w:val="de-DE"/>
        </w:rPr>
        <w:t>duke</w:t>
      </w:r>
      <w:proofErr w:type="spellEnd"/>
      <w:r>
        <w:rPr>
          <w:color w:val="000000" w:themeColor="text1"/>
        </w:rPr>
        <w:t xml:space="preserve"> shfrytëzuar rezultatet nga vlerësimet kombëtare dhe ndërkombëtare</w:t>
      </w:r>
      <w:r w:rsidRPr="00840AED">
        <w:rPr>
          <w:color w:val="000000" w:themeColor="text1"/>
        </w:rPr>
        <w:t xml:space="preserve">?  </w:t>
      </w:r>
    </w:p>
    <w:p w14:paraId="3FC617F7" w14:textId="77777777" w:rsidR="00F22265" w:rsidRPr="0072411B" w:rsidRDefault="00F22265" w:rsidP="00F22265">
      <w:pPr>
        <w:pStyle w:val="ListParagraph"/>
        <w:numPr>
          <w:ilvl w:val="0"/>
          <w:numId w:val="26"/>
        </w:numPr>
        <w:jc w:val="both"/>
        <w:rPr>
          <w:color w:val="000000" w:themeColor="text1"/>
          <w:lang w:val="de-DE"/>
        </w:rPr>
      </w:pPr>
      <w:r>
        <w:rPr>
          <w:color w:val="000000" w:themeColor="text1"/>
        </w:rPr>
        <w:t>Cilat janë kërkesat për ngritjen e kapaciteteve profesionale të mësimdhënësve dhe udhëheqësve për të drejtuar dhe menaxhuar sistemin e vlerësimit – kombëtar dhe ndërkombëtar?</w:t>
      </w:r>
    </w:p>
    <w:p w14:paraId="2D92235E" w14:textId="77777777" w:rsidR="00F22265" w:rsidRPr="00840AED" w:rsidRDefault="00F22265" w:rsidP="00F22265">
      <w:pPr>
        <w:pStyle w:val="ListParagraph"/>
        <w:numPr>
          <w:ilvl w:val="0"/>
          <w:numId w:val="26"/>
        </w:numPr>
        <w:jc w:val="both"/>
        <w:rPr>
          <w:color w:val="000000" w:themeColor="text1"/>
          <w:lang w:val="de-DE"/>
        </w:rPr>
      </w:pPr>
      <w:proofErr w:type="spellStart"/>
      <w:r w:rsidRPr="006F48E8">
        <w:rPr>
          <w:color w:val="000000" w:themeColor="text1"/>
          <w:lang w:val="de-DE"/>
        </w:rPr>
        <w:t>Si</w:t>
      </w:r>
      <w:proofErr w:type="spellEnd"/>
      <w:r w:rsidRPr="006F48E8">
        <w:rPr>
          <w:color w:val="000000" w:themeColor="text1"/>
          <w:lang w:val="de-DE"/>
        </w:rPr>
        <w:t xml:space="preserve"> </w:t>
      </w:r>
      <w:proofErr w:type="spellStart"/>
      <w:r w:rsidRPr="006F48E8">
        <w:rPr>
          <w:color w:val="000000" w:themeColor="text1"/>
          <w:lang w:val="de-DE"/>
        </w:rPr>
        <w:t>mund</w:t>
      </w:r>
      <w:proofErr w:type="spellEnd"/>
      <w:r w:rsidRPr="006F48E8">
        <w:rPr>
          <w:color w:val="000000" w:themeColor="text1"/>
          <w:lang w:val="de-DE"/>
        </w:rPr>
        <w:t xml:space="preserve"> </w:t>
      </w:r>
      <w:proofErr w:type="spellStart"/>
      <w:r w:rsidRPr="006F48E8">
        <w:rPr>
          <w:color w:val="000000" w:themeColor="text1"/>
          <w:lang w:val="de-DE"/>
        </w:rPr>
        <w:t>të</w:t>
      </w:r>
      <w:proofErr w:type="spellEnd"/>
      <w:r w:rsidRPr="006F48E8">
        <w:rPr>
          <w:color w:val="000000" w:themeColor="text1"/>
          <w:lang w:val="de-DE"/>
        </w:rPr>
        <w:t xml:space="preserve"> </w:t>
      </w:r>
      <w:proofErr w:type="spellStart"/>
      <w:r w:rsidRPr="006F48E8">
        <w:rPr>
          <w:color w:val="000000" w:themeColor="text1"/>
          <w:lang w:val="de-DE"/>
        </w:rPr>
        <w:t>përdoret</w:t>
      </w:r>
      <w:proofErr w:type="spellEnd"/>
      <w:r w:rsidRPr="006F48E8">
        <w:rPr>
          <w:color w:val="000000" w:themeColor="text1"/>
          <w:lang w:val="de-DE"/>
        </w:rPr>
        <w:t xml:space="preserve"> </w:t>
      </w:r>
      <w:proofErr w:type="spellStart"/>
      <w:r w:rsidRPr="006F48E8">
        <w:rPr>
          <w:color w:val="000000" w:themeColor="text1"/>
          <w:lang w:val="de-DE"/>
        </w:rPr>
        <w:t>vlerësimi</w:t>
      </w:r>
      <w:proofErr w:type="spellEnd"/>
      <w:r w:rsidRPr="006F48E8">
        <w:rPr>
          <w:color w:val="000000" w:themeColor="text1"/>
          <w:lang w:val="de-DE"/>
        </w:rPr>
        <w:t xml:space="preserve"> </w:t>
      </w:r>
      <w:proofErr w:type="spellStart"/>
      <w:r w:rsidRPr="006F48E8">
        <w:rPr>
          <w:color w:val="000000" w:themeColor="text1"/>
          <w:lang w:val="de-DE"/>
        </w:rPr>
        <w:t>për</w:t>
      </w:r>
      <w:proofErr w:type="spellEnd"/>
      <w:r w:rsidRPr="006F48E8">
        <w:rPr>
          <w:color w:val="000000" w:themeColor="text1"/>
          <w:lang w:val="de-DE"/>
        </w:rPr>
        <w:t xml:space="preserve"> </w:t>
      </w:r>
      <w:proofErr w:type="spellStart"/>
      <w:r w:rsidRPr="006F48E8">
        <w:rPr>
          <w:color w:val="000000" w:themeColor="text1"/>
          <w:lang w:val="de-DE"/>
        </w:rPr>
        <w:t>të</w:t>
      </w:r>
      <w:proofErr w:type="spellEnd"/>
      <w:r w:rsidRPr="006F48E8">
        <w:rPr>
          <w:color w:val="000000" w:themeColor="text1"/>
          <w:lang w:val="de-DE"/>
        </w:rPr>
        <w:t xml:space="preserve"> </w:t>
      </w:r>
      <w:proofErr w:type="spellStart"/>
      <w:r w:rsidRPr="006F48E8">
        <w:rPr>
          <w:color w:val="000000" w:themeColor="text1"/>
          <w:lang w:val="de-DE"/>
        </w:rPr>
        <w:t>rritur</w:t>
      </w:r>
      <w:proofErr w:type="spellEnd"/>
      <w:r w:rsidRPr="006F48E8">
        <w:rPr>
          <w:color w:val="000000" w:themeColor="text1"/>
          <w:lang w:val="de-DE"/>
        </w:rPr>
        <w:t xml:space="preserve"> </w:t>
      </w:r>
      <w:proofErr w:type="spellStart"/>
      <w:r w:rsidRPr="006F48E8">
        <w:rPr>
          <w:color w:val="000000" w:themeColor="text1"/>
          <w:lang w:val="de-DE"/>
        </w:rPr>
        <w:t>përgjegjësinë</w:t>
      </w:r>
      <w:proofErr w:type="spellEnd"/>
      <w:r w:rsidRPr="006F48E8">
        <w:rPr>
          <w:color w:val="000000" w:themeColor="text1"/>
          <w:lang w:val="de-DE"/>
        </w:rPr>
        <w:t xml:space="preserve"> </w:t>
      </w:r>
      <w:proofErr w:type="spellStart"/>
      <w:r w:rsidRPr="006F48E8">
        <w:rPr>
          <w:color w:val="000000" w:themeColor="text1"/>
          <w:lang w:val="de-DE"/>
        </w:rPr>
        <w:t>dhe</w:t>
      </w:r>
      <w:proofErr w:type="spellEnd"/>
      <w:r w:rsidRPr="006F48E8">
        <w:rPr>
          <w:color w:val="000000" w:themeColor="text1"/>
          <w:lang w:val="de-DE"/>
        </w:rPr>
        <w:t xml:space="preserve"> </w:t>
      </w:r>
      <w:proofErr w:type="spellStart"/>
      <w:r w:rsidRPr="006F48E8">
        <w:rPr>
          <w:color w:val="000000" w:themeColor="text1"/>
          <w:lang w:val="de-DE"/>
        </w:rPr>
        <w:t>llogaridhënien</w:t>
      </w:r>
      <w:proofErr w:type="spellEnd"/>
      <w:r w:rsidRPr="006F48E8">
        <w:rPr>
          <w:color w:val="000000" w:themeColor="text1"/>
          <w:lang w:val="de-DE"/>
        </w:rPr>
        <w:t xml:space="preserve"> </w:t>
      </w:r>
      <w:proofErr w:type="spellStart"/>
      <w:r w:rsidRPr="006F48E8">
        <w:rPr>
          <w:color w:val="000000" w:themeColor="text1"/>
          <w:lang w:val="de-DE"/>
        </w:rPr>
        <w:t>në</w:t>
      </w:r>
      <w:proofErr w:type="spellEnd"/>
      <w:r w:rsidRPr="00B2249C">
        <w:rPr>
          <w:color w:val="000000" w:themeColor="text1"/>
        </w:rPr>
        <w:t xml:space="preserve"> arsim në nivel</w:t>
      </w:r>
      <w:r w:rsidRPr="006F48E8">
        <w:rPr>
          <w:color w:val="000000" w:themeColor="text1"/>
          <w:lang w:val="de-DE"/>
        </w:rPr>
        <w:t xml:space="preserve"> </w:t>
      </w:r>
      <w:proofErr w:type="spellStart"/>
      <w:r w:rsidRPr="006F48E8">
        <w:rPr>
          <w:color w:val="000000" w:themeColor="text1"/>
          <w:lang w:val="de-DE"/>
        </w:rPr>
        <w:t>shkoll</w:t>
      </w:r>
      <w:proofErr w:type="spellEnd"/>
      <w:r w:rsidRPr="00B2249C">
        <w:rPr>
          <w:color w:val="000000" w:themeColor="text1"/>
        </w:rPr>
        <w:t>e</w:t>
      </w:r>
      <w:r w:rsidRPr="006F48E8">
        <w:rPr>
          <w:color w:val="000000" w:themeColor="text1"/>
          <w:lang w:val="de-DE"/>
        </w:rPr>
        <w:t xml:space="preserve">, </w:t>
      </w:r>
      <w:proofErr w:type="spellStart"/>
      <w:r w:rsidRPr="006F48E8">
        <w:rPr>
          <w:color w:val="000000" w:themeColor="text1"/>
          <w:lang w:val="de-DE"/>
        </w:rPr>
        <w:t>komun</w:t>
      </w:r>
      <w:proofErr w:type="spellEnd"/>
      <w:r w:rsidRPr="00B2249C">
        <w:rPr>
          <w:color w:val="000000" w:themeColor="text1"/>
        </w:rPr>
        <w:t>e</w:t>
      </w:r>
      <w:r w:rsidRPr="006F48E8">
        <w:rPr>
          <w:color w:val="000000" w:themeColor="text1"/>
          <w:lang w:val="de-DE"/>
        </w:rPr>
        <w:t xml:space="preserve"> </w:t>
      </w:r>
      <w:r w:rsidRPr="00B2249C">
        <w:rPr>
          <w:color w:val="000000" w:themeColor="text1"/>
        </w:rPr>
        <w:t xml:space="preserve">si </w:t>
      </w:r>
      <w:proofErr w:type="spellStart"/>
      <w:r w:rsidRPr="006F48E8">
        <w:rPr>
          <w:color w:val="000000" w:themeColor="text1"/>
          <w:lang w:val="de-DE"/>
        </w:rPr>
        <w:t>dhe</w:t>
      </w:r>
      <w:proofErr w:type="spellEnd"/>
      <w:r w:rsidRPr="006F48E8">
        <w:rPr>
          <w:color w:val="000000" w:themeColor="text1"/>
          <w:lang w:val="de-DE"/>
        </w:rPr>
        <w:t xml:space="preserve"> </w:t>
      </w:r>
      <w:proofErr w:type="spellStart"/>
      <w:r w:rsidRPr="006F48E8">
        <w:rPr>
          <w:color w:val="000000" w:themeColor="text1"/>
          <w:lang w:val="de-DE"/>
        </w:rPr>
        <w:t>në</w:t>
      </w:r>
      <w:proofErr w:type="spellEnd"/>
      <w:r w:rsidRPr="006F48E8">
        <w:rPr>
          <w:color w:val="000000" w:themeColor="text1"/>
          <w:lang w:val="de-DE"/>
        </w:rPr>
        <w:t xml:space="preserve"> </w:t>
      </w:r>
      <w:proofErr w:type="spellStart"/>
      <w:r w:rsidRPr="006F48E8">
        <w:rPr>
          <w:color w:val="000000" w:themeColor="text1"/>
          <w:lang w:val="de-DE"/>
        </w:rPr>
        <w:t>nivel</w:t>
      </w:r>
      <w:proofErr w:type="spellEnd"/>
      <w:r w:rsidRPr="006F48E8">
        <w:rPr>
          <w:color w:val="000000" w:themeColor="text1"/>
          <w:lang w:val="de-DE"/>
        </w:rPr>
        <w:t xml:space="preserve"> </w:t>
      </w:r>
      <w:proofErr w:type="spellStart"/>
      <w:r w:rsidRPr="006F48E8">
        <w:rPr>
          <w:color w:val="000000" w:themeColor="text1"/>
          <w:lang w:val="de-DE"/>
        </w:rPr>
        <w:t>qendror</w:t>
      </w:r>
      <w:proofErr w:type="spellEnd"/>
      <w:r w:rsidRPr="00840AED">
        <w:rPr>
          <w:color w:val="000000" w:themeColor="text1"/>
          <w:lang w:val="de-DE"/>
        </w:rPr>
        <w:t>?</w:t>
      </w:r>
    </w:p>
    <w:p w14:paraId="5A638F4F" w14:textId="77777777" w:rsidR="00F22265" w:rsidRPr="00F22265" w:rsidRDefault="00F22265" w:rsidP="00F22265">
      <w:pPr>
        <w:pStyle w:val="ListParagraph"/>
        <w:numPr>
          <w:ilvl w:val="0"/>
          <w:numId w:val="26"/>
        </w:numPr>
        <w:jc w:val="both"/>
        <w:rPr>
          <w:color w:val="000000" w:themeColor="text1"/>
          <w:lang w:val="de-DE"/>
        </w:rPr>
      </w:pPr>
      <w:r w:rsidRPr="0072411B">
        <w:rPr>
          <w:color w:val="000000" w:themeColor="text1"/>
        </w:rPr>
        <w:t>Cilat janë rekomandimet nga hulumtimet në kontekstin kosovar dhe atë ndërkombëtar për përmirësimin e politikave arsimore bazuar në rezultatet nga vlerësime kombëtare dhe ndërkombëtare?</w:t>
      </w:r>
    </w:p>
    <w:p w14:paraId="387DB273" w14:textId="77777777" w:rsidR="009C2C88" w:rsidRPr="00F22265" w:rsidRDefault="00F22265" w:rsidP="00F22265">
      <w:pPr>
        <w:pStyle w:val="ListParagraph"/>
        <w:numPr>
          <w:ilvl w:val="0"/>
          <w:numId w:val="26"/>
        </w:numPr>
        <w:jc w:val="both"/>
        <w:rPr>
          <w:color w:val="000000" w:themeColor="text1"/>
          <w:lang w:val="de-DE"/>
        </w:rPr>
      </w:pPr>
      <w:r w:rsidRPr="00F22265">
        <w:rPr>
          <w:color w:val="000000" w:themeColor="text1"/>
        </w:rPr>
        <w:t>Si mund të implementohen këto politika për të siguruar një ndikim pozitiv dhe të qëndrueshëm në sistemin arsimor në Kosovë</w:t>
      </w:r>
      <w:r w:rsidR="009C2C88" w:rsidRPr="00F22265">
        <w:rPr>
          <w:color w:val="000000" w:themeColor="text1"/>
        </w:rPr>
        <w:t>?</w:t>
      </w:r>
    </w:p>
    <w:p w14:paraId="4933BD12" w14:textId="77777777" w:rsidR="000231C4" w:rsidRPr="00F22265" w:rsidRDefault="000231C4" w:rsidP="00F22265">
      <w:pPr>
        <w:jc w:val="both"/>
        <w:rPr>
          <w:color w:val="000000" w:themeColor="text1"/>
        </w:rPr>
      </w:pPr>
    </w:p>
    <w:p w14:paraId="60E92677" w14:textId="77777777" w:rsidR="003031D2" w:rsidRPr="003E1175" w:rsidRDefault="00B2249C" w:rsidP="00B2249C">
      <w:pPr>
        <w:jc w:val="both"/>
        <w:rPr>
          <w:color w:val="000000" w:themeColor="text1"/>
        </w:rPr>
      </w:pPr>
      <w:r w:rsidRPr="003E1175">
        <w:rPr>
          <w:b/>
          <w:bCs/>
          <w:color w:val="000000" w:themeColor="text1"/>
        </w:rPr>
        <w:t xml:space="preserve">Tema </w:t>
      </w:r>
      <w:r w:rsidR="00F22265">
        <w:rPr>
          <w:b/>
          <w:bCs/>
          <w:color w:val="000000" w:themeColor="text1"/>
        </w:rPr>
        <w:t>5</w:t>
      </w:r>
      <w:r w:rsidRPr="003E1175">
        <w:rPr>
          <w:b/>
          <w:bCs/>
          <w:color w:val="000000" w:themeColor="text1"/>
        </w:rPr>
        <w:t xml:space="preserve">: </w:t>
      </w:r>
      <w:r w:rsidR="001F4797" w:rsidRPr="003E1175">
        <w:rPr>
          <w:b/>
          <w:bCs/>
        </w:rPr>
        <w:t>Perspektiva për të ardhmen e vlerësimeve kombëtare dhe ndërkombëtare në Kosovë</w:t>
      </w:r>
      <w:r w:rsidR="000231C4" w:rsidRPr="003E1175">
        <w:rPr>
          <w:b/>
          <w:bCs/>
          <w:color w:val="000000" w:themeColor="text1"/>
        </w:rPr>
        <w:t>:</w:t>
      </w:r>
      <w:r w:rsidR="000231C4" w:rsidRPr="003E1175">
        <w:rPr>
          <w:color w:val="000000" w:themeColor="text1"/>
        </w:rPr>
        <w:t xml:space="preserve"> </w:t>
      </w:r>
    </w:p>
    <w:p w14:paraId="6B7595A5" w14:textId="77777777" w:rsidR="00B2249C" w:rsidRPr="003E1175" w:rsidRDefault="0012298E" w:rsidP="00B2249C">
      <w:pPr>
        <w:pStyle w:val="ListParagraph"/>
        <w:numPr>
          <w:ilvl w:val="0"/>
          <w:numId w:val="28"/>
        </w:numPr>
        <w:jc w:val="both"/>
        <w:rPr>
          <w:color w:val="000000" w:themeColor="text1"/>
        </w:rPr>
      </w:pPr>
      <w:r>
        <w:rPr>
          <w:color w:val="000000" w:themeColor="text1"/>
        </w:rPr>
        <w:t>Cilat janë trendë</w:t>
      </w:r>
      <w:r w:rsidR="003031D2" w:rsidRPr="003E1175">
        <w:rPr>
          <w:color w:val="000000" w:themeColor="text1"/>
        </w:rPr>
        <w:t>t dhe inovacionet kryesore në fushën e arsimit</w:t>
      </w:r>
      <w:r>
        <w:rPr>
          <w:color w:val="000000" w:themeColor="text1"/>
        </w:rPr>
        <w:t>,</w:t>
      </w:r>
      <w:r w:rsidR="003031D2" w:rsidRPr="003E1175">
        <w:rPr>
          <w:color w:val="000000" w:themeColor="text1"/>
        </w:rPr>
        <w:t xml:space="preserve"> </w:t>
      </w:r>
      <w:r w:rsidR="007810AE" w:rsidRPr="003E1175">
        <w:rPr>
          <w:color w:val="000000" w:themeColor="text1"/>
        </w:rPr>
        <w:t>t</w:t>
      </w:r>
      <w:r w:rsidR="003031D2" w:rsidRPr="003E1175">
        <w:rPr>
          <w:color w:val="000000" w:themeColor="text1"/>
        </w:rPr>
        <w:t>ë</w:t>
      </w:r>
      <w:r w:rsidR="007810AE" w:rsidRPr="003E1175">
        <w:rPr>
          <w:color w:val="000000" w:themeColor="text1"/>
        </w:rPr>
        <w:t xml:space="preserve"> cilat </w:t>
      </w:r>
      <w:r w:rsidR="003031D2" w:rsidRPr="003E1175">
        <w:rPr>
          <w:color w:val="000000" w:themeColor="text1"/>
        </w:rPr>
        <w:t xml:space="preserve">ndikojnë në vlerësimet kombëtare </w:t>
      </w:r>
      <w:r w:rsidR="007810AE" w:rsidRPr="003E1175">
        <w:rPr>
          <w:color w:val="000000" w:themeColor="text1"/>
        </w:rPr>
        <w:t>dh</w:t>
      </w:r>
      <w:r w:rsidR="003031D2" w:rsidRPr="003E1175">
        <w:rPr>
          <w:color w:val="000000" w:themeColor="text1"/>
        </w:rPr>
        <w:t>e ndërkombëtare në të ardhmen?</w:t>
      </w:r>
    </w:p>
    <w:p w14:paraId="18FAC2CB" w14:textId="77777777" w:rsidR="000231C4" w:rsidRPr="003E1175" w:rsidRDefault="003031D2" w:rsidP="00B2249C">
      <w:pPr>
        <w:pStyle w:val="ListParagraph"/>
        <w:numPr>
          <w:ilvl w:val="0"/>
          <w:numId w:val="28"/>
        </w:numPr>
        <w:jc w:val="both"/>
        <w:rPr>
          <w:color w:val="000000" w:themeColor="text1"/>
        </w:rPr>
      </w:pPr>
      <w:r w:rsidRPr="003E1175">
        <w:rPr>
          <w:color w:val="000000" w:themeColor="text1"/>
        </w:rPr>
        <w:t>Si mund të përgatitet Kosov</w:t>
      </w:r>
      <w:r w:rsidR="007810AE" w:rsidRPr="003E1175">
        <w:rPr>
          <w:color w:val="000000" w:themeColor="text1"/>
        </w:rPr>
        <w:t>a</w:t>
      </w:r>
      <w:r w:rsidRPr="003E1175">
        <w:rPr>
          <w:color w:val="000000" w:themeColor="text1"/>
        </w:rPr>
        <w:t xml:space="preserve"> për</w:t>
      </w:r>
      <w:r w:rsidR="007810AE" w:rsidRPr="003E1175">
        <w:rPr>
          <w:color w:val="000000" w:themeColor="text1"/>
        </w:rPr>
        <w:t xml:space="preserve"> të</w:t>
      </w:r>
      <w:r w:rsidRPr="003E1175">
        <w:rPr>
          <w:color w:val="000000" w:themeColor="text1"/>
        </w:rPr>
        <w:t xml:space="preserve"> </w:t>
      </w:r>
      <w:r w:rsidR="007810AE" w:rsidRPr="003E1175">
        <w:rPr>
          <w:color w:val="000000" w:themeColor="text1"/>
        </w:rPr>
        <w:t xml:space="preserve">përmirësuar sistemin e arsimit duke u bazuar </w:t>
      </w:r>
      <w:r w:rsidRPr="003E1175">
        <w:rPr>
          <w:color w:val="000000" w:themeColor="text1"/>
        </w:rPr>
        <w:t>n</w:t>
      </w:r>
      <w:r w:rsidR="007810AE" w:rsidRPr="003E1175">
        <w:rPr>
          <w:color w:val="000000" w:themeColor="text1"/>
        </w:rPr>
        <w:t xml:space="preserve">ë </w:t>
      </w:r>
      <w:r w:rsidR="0012298E">
        <w:rPr>
          <w:color w:val="000000" w:themeColor="text1"/>
        </w:rPr>
        <w:t>trendë</w:t>
      </w:r>
      <w:r w:rsidR="007810AE" w:rsidRPr="003E1175">
        <w:rPr>
          <w:color w:val="000000" w:themeColor="text1"/>
        </w:rPr>
        <w:t>t</w:t>
      </w:r>
      <w:r w:rsidRPr="003E1175">
        <w:rPr>
          <w:color w:val="000000" w:themeColor="text1"/>
        </w:rPr>
        <w:t xml:space="preserve"> dhe inovacion</w:t>
      </w:r>
      <w:r w:rsidR="007810AE" w:rsidRPr="003E1175">
        <w:rPr>
          <w:color w:val="000000" w:themeColor="text1"/>
        </w:rPr>
        <w:t>et</w:t>
      </w:r>
      <w:r w:rsidR="00570869" w:rsidRPr="003E1175">
        <w:rPr>
          <w:color w:val="000000" w:themeColor="text1"/>
        </w:rPr>
        <w:t xml:space="preserve"> në fushën e vler</w:t>
      </w:r>
      <w:r w:rsidR="007810AE" w:rsidRPr="003E1175">
        <w:rPr>
          <w:color w:val="000000" w:themeColor="text1"/>
        </w:rPr>
        <w:t>ë</w:t>
      </w:r>
      <w:r w:rsidR="00570869" w:rsidRPr="003E1175">
        <w:rPr>
          <w:color w:val="000000" w:themeColor="text1"/>
        </w:rPr>
        <w:t>simit në arsimin parauniversitar</w:t>
      </w:r>
      <w:r w:rsidRPr="003E1175">
        <w:rPr>
          <w:color w:val="000000" w:themeColor="text1"/>
        </w:rPr>
        <w:t>?</w:t>
      </w:r>
      <w:r w:rsidR="000231C4" w:rsidRPr="003E1175">
        <w:rPr>
          <w:color w:val="000000" w:themeColor="text1"/>
        </w:rPr>
        <w:t xml:space="preserve"> </w:t>
      </w:r>
    </w:p>
    <w:p w14:paraId="670FB64B" w14:textId="77777777" w:rsidR="00033973" w:rsidRPr="003E1175" w:rsidRDefault="00033973" w:rsidP="003031D2">
      <w:pPr>
        <w:jc w:val="both"/>
        <w:rPr>
          <w:color w:val="000000" w:themeColor="text1"/>
        </w:rPr>
      </w:pPr>
    </w:p>
    <w:p w14:paraId="60D13F33" w14:textId="77777777" w:rsidR="007810AE" w:rsidRPr="003E1175" w:rsidRDefault="007810AE">
      <w:pPr>
        <w:rPr>
          <w:b/>
          <w:bCs/>
          <w:color w:val="000000" w:themeColor="text1"/>
        </w:rPr>
      </w:pPr>
      <w:r w:rsidRPr="003E1175">
        <w:rPr>
          <w:b/>
          <w:bCs/>
          <w:color w:val="000000" w:themeColor="text1"/>
        </w:rPr>
        <w:br w:type="page"/>
      </w:r>
    </w:p>
    <w:p w14:paraId="56726D34" w14:textId="77777777" w:rsidR="007A3B6D" w:rsidRPr="003E1175" w:rsidRDefault="00AA462A" w:rsidP="00187FC4">
      <w:pPr>
        <w:rPr>
          <w:b/>
          <w:bCs/>
          <w:color w:val="000000" w:themeColor="text1"/>
        </w:rPr>
      </w:pPr>
      <w:r w:rsidRPr="003E1175">
        <w:rPr>
          <w:b/>
          <w:bCs/>
          <w:color w:val="000000" w:themeColor="text1"/>
        </w:rPr>
        <w:lastRenderedPageBreak/>
        <w:t>PROGRAMI I KONFERENCËS (VERSION PUNE)</w:t>
      </w:r>
    </w:p>
    <w:p w14:paraId="7ED45062" w14:textId="77777777" w:rsidR="007A3B6D" w:rsidRPr="003E1175" w:rsidRDefault="007A3B6D" w:rsidP="003031D2">
      <w:pPr>
        <w:jc w:val="both"/>
        <w:rPr>
          <w:color w:val="000000" w:themeColor="text1"/>
        </w:rPr>
      </w:pPr>
    </w:p>
    <w:p w14:paraId="321CC068" w14:textId="77777777" w:rsidR="007F34F0" w:rsidRPr="003E1175" w:rsidRDefault="00D36C3A" w:rsidP="003031D2">
      <w:pPr>
        <w:jc w:val="both"/>
        <w:rPr>
          <w:color w:val="000000" w:themeColor="text1"/>
        </w:rPr>
      </w:pPr>
      <w:r w:rsidRPr="003E1175">
        <w:rPr>
          <w:color w:val="000000" w:themeColor="text1"/>
        </w:rPr>
        <w:t>Për të siguruar një kombinim të mirë të prezantimeve, diskutimeve interaktive dhe mundësive për rrjetëzim, si dhe për t’u mundësuar pjesëmarrësve të marrin maksimumin nga konferenca brenda një dite, është planifikuar ky format i punës:</w:t>
      </w:r>
    </w:p>
    <w:p w14:paraId="140E128D" w14:textId="77777777" w:rsidR="00D36C3A" w:rsidRPr="003E1175" w:rsidRDefault="00D36C3A" w:rsidP="003031D2">
      <w:pPr>
        <w:jc w:val="both"/>
        <w:rPr>
          <w:color w:val="000000" w:themeColor="text1"/>
        </w:rPr>
      </w:pPr>
    </w:p>
    <w:tbl>
      <w:tblPr>
        <w:tblStyle w:val="TableGrid"/>
        <w:tblW w:w="0" w:type="auto"/>
        <w:tblLook w:val="04A0" w:firstRow="1" w:lastRow="0" w:firstColumn="1" w:lastColumn="0" w:noHBand="0" w:noVBand="1"/>
      </w:tblPr>
      <w:tblGrid>
        <w:gridCol w:w="1696"/>
        <w:gridCol w:w="2127"/>
        <w:gridCol w:w="5193"/>
      </w:tblGrid>
      <w:tr w:rsidR="007A3B6D" w:rsidRPr="003E1175" w14:paraId="54AE9D35" w14:textId="77777777" w:rsidTr="00570869">
        <w:tc>
          <w:tcPr>
            <w:tcW w:w="1696" w:type="dxa"/>
            <w:shd w:val="clear" w:color="auto" w:fill="BDD6EE" w:themeFill="accent5" w:themeFillTint="66"/>
          </w:tcPr>
          <w:p w14:paraId="7AEA6A9C" w14:textId="77777777" w:rsidR="00D36C3A" w:rsidRPr="003E1175" w:rsidRDefault="00D36C3A" w:rsidP="007A3B6D">
            <w:pPr>
              <w:spacing w:line="276" w:lineRule="auto"/>
              <w:jc w:val="both"/>
              <w:rPr>
                <w:color w:val="000000" w:themeColor="text1"/>
              </w:rPr>
            </w:pPr>
            <w:r w:rsidRPr="003E1175">
              <w:rPr>
                <w:color w:val="000000" w:themeColor="text1"/>
              </w:rPr>
              <w:t>Koha</w:t>
            </w:r>
          </w:p>
        </w:tc>
        <w:tc>
          <w:tcPr>
            <w:tcW w:w="2127" w:type="dxa"/>
            <w:shd w:val="clear" w:color="auto" w:fill="BDD6EE" w:themeFill="accent5" w:themeFillTint="66"/>
          </w:tcPr>
          <w:p w14:paraId="0E08D624" w14:textId="77777777" w:rsidR="00D36C3A" w:rsidRPr="003E1175" w:rsidRDefault="00D36C3A" w:rsidP="007A3B6D">
            <w:pPr>
              <w:spacing w:line="276" w:lineRule="auto"/>
              <w:jc w:val="both"/>
              <w:rPr>
                <w:color w:val="000000" w:themeColor="text1"/>
              </w:rPr>
            </w:pPr>
          </w:p>
        </w:tc>
        <w:tc>
          <w:tcPr>
            <w:tcW w:w="5193" w:type="dxa"/>
            <w:shd w:val="clear" w:color="auto" w:fill="BDD6EE" w:themeFill="accent5" w:themeFillTint="66"/>
          </w:tcPr>
          <w:p w14:paraId="040BD31C" w14:textId="77777777" w:rsidR="00D36C3A" w:rsidRPr="003E1175" w:rsidRDefault="00D36C3A" w:rsidP="007A3B6D">
            <w:pPr>
              <w:spacing w:line="276" w:lineRule="auto"/>
              <w:jc w:val="both"/>
              <w:rPr>
                <w:color w:val="000000" w:themeColor="text1"/>
              </w:rPr>
            </w:pPr>
          </w:p>
        </w:tc>
      </w:tr>
      <w:tr w:rsidR="007A3B6D" w:rsidRPr="003E1175" w14:paraId="2E05D8C5" w14:textId="77777777" w:rsidTr="00570869">
        <w:tc>
          <w:tcPr>
            <w:tcW w:w="1696" w:type="dxa"/>
            <w:shd w:val="clear" w:color="auto" w:fill="BDD6EE" w:themeFill="accent5" w:themeFillTint="66"/>
          </w:tcPr>
          <w:p w14:paraId="49D1D165" w14:textId="77777777" w:rsidR="00D36C3A" w:rsidRPr="003E1175" w:rsidRDefault="00D36C3A" w:rsidP="007A3B6D">
            <w:pPr>
              <w:spacing w:line="276" w:lineRule="auto"/>
              <w:jc w:val="both"/>
              <w:rPr>
                <w:color w:val="000000" w:themeColor="text1"/>
              </w:rPr>
            </w:pPr>
            <w:r w:rsidRPr="003E1175">
              <w:rPr>
                <w:color w:val="000000" w:themeColor="text1"/>
              </w:rPr>
              <w:t>8:00 - 9:00</w:t>
            </w:r>
          </w:p>
        </w:tc>
        <w:tc>
          <w:tcPr>
            <w:tcW w:w="2127" w:type="dxa"/>
          </w:tcPr>
          <w:p w14:paraId="115AF30D" w14:textId="77777777" w:rsidR="00D36C3A" w:rsidRPr="003E1175" w:rsidRDefault="00D36C3A" w:rsidP="007A3B6D">
            <w:pPr>
              <w:spacing w:line="276" w:lineRule="auto"/>
              <w:jc w:val="both"/>
              <w:rPr>
                <w:color w:val="000000" w:themeColor="text1"/>
              </w:rPr>
            </w:pPr>
            <w:r w:rsidRPr="003E1175">
              <w:rPr>
                <w:color w:val="000000" w:themeColor="text1"/>
              </w:rPr>
              <w:t>Regjistrimi</w:t>
            </w:r>
          </w:p>
        </w:tc>
        <w:tc>
          <w:tcPr>
            <w:tcW w:w="5193" w:type="dxa"/>
          </w:tcPr>
          <w:p w14:paraId="692AE7A7" w14:textId="77777777" w:rsidR="00D36C3A" w:rsidRPr="003E1175" w:rsidRDefault="00D36C3A" w:rsidP="007A3B6D">
            <w:pPr>
              <w:spacing w:line="276" w:lineRule="auto"/>
              <w:jc w:val="both"/>
              <w:rPr>
                <w:color w:val="000000" w:themeColor="text1"/>
              </w:rPr>
            </w:pPr>
            <w:r w:rsidRPr="003E1175">
              <w:rPr>
                <w:color w:val="000000" w:themeColor="text1"/>
              </w:rPr>
              <w:t>Pjesëmarrësit regjistrohen dhe marrin materialin e konferencës</w:t>
            </w:r>
          </w:p>
        </w:tc>
      </w:tr>
      <w:tr w:rsidR="007A3B6D" w:rsidRPr="003E1175" w14:paraId="7E65AA24" w14:textId="77777777" w:rsidTr="00570869">
        <w:tc>
          <w:tcPr>
            <w:tcW w:w="1696" w:type="dxa"/>
            <w:shd w:val="clear" w:color="auto" w:fill="BDD6EE" w:themeFill="accent5" w:themeFillTint="66"/>
          </w:tcPr>
          <w:p w14:paraId="3159D502" w14:textId="77777777" w:rsidR="00D36C3A" w:rsidRPr="003E1175" w:rsidRDefault="00D36C3A" w:rsidP="007A3B6D">
            <w:pPr>
              <w:spacing w:line="276" w:lineRule="auto"/>
              <w:jc w:val="both"/>
              <w:rPr>
                <w:color w:val="000000" w:themeColor="text1"/>
              </w:rPr>
            </w:pPr>
            <w:r w:rsidRPr="003E1175">
              <w:rPr>
                <w:color w:val="000000" w:themeColor="text1"/>
              </w:rPr>
              <w:t>9:00 - 9:30</w:t>
            </w:r>
          </w:p>
        </w:tc>
        <w:tc>
          <w:tcPr>
            <w:tcW w:w="2127" w:type="dxa"/>
          </w:tcPr>
          <w:p w14:paraId="5E4D8697" w14:textId="77777777" w:rsidR="00D36C3A" w:rsidRPr="003E1175" w:rsidRDefault="00D36C3A" w:rsidP="007A3B6D">
            <w:pPr>
              <w:spacing w:line="276" w:lineRule="auto"/>
              <w:jc w:val="both"/>
              <w:rPr>
                <w:color w:val="000000" w:themeColor="text1"/>
              </w:rPr>
            </w:pPr>
            <w:r w:rsidRPr="003E1175">
              <w:rPr>
                <w:color w:val="000000" w:themeColor="text1"/>
              </w:rPr>
              <w:t>Sesion hapës</w:t>
            </w:r>
          </w:p>
        </w:tc>
        <w:tc>
          <w:tcPr>
            <w:tcW w:w="5193" w:type="dxa"/>
          </w:tcPr>
          <w:p w14:paraId="5F313907" w14:textId="77777777" w:rsidR="00D36C3A" w:rsidRPr="003E1175" w:rsidRDefault="00D36C3A" w:rsidP="007A3B6D">
            <w:pPr>
              <w:spacing w:line="276" w:lineRule="auto"/>
              <w:jc w:val="both"/>
              <w:rPr>
                <w:color w:val="000000" w:themeColor="text1"/>
              </w:rPr>
            </w:pPr>
            <w:r w:rsidRPr="003E1175">
              <w:rPr>
                <w:color w:val="000000" w:themeColor="text1"/>
              </w:rPr>
              <w:t xml:space="preserve">Fjalime hapëse nga figurat kyçe në fushën e arsimit: MASHTI, IPK, FE </w:t>
            </w:r>
          </w:p>
        </w:tc>
      </w:tr>
      <w:tr w:rsidR="007A3B6D" w:rsidRPr="003E1175" w14:paraId="38229381" w14:textId="77777777" w:rsidTr="00570869">
        <w:tc>
          <w:tcPr>
            <w:tcW w:w="1696" w:type="dxa"/>
            <w:shd w:val="clear" w:color="auto" w:fill="BDD6EE" w:themeFill="accent5" w:themeFillTint="66"/>
          </w:tcPr>
          <w:p w14:paraId="1D3D16CC" w14:textId="77777777" w:rsidR="00D36C3A" w:rsidRPr="003E1175" w:rsidRDefault="004E7E25" w:rsidP="007A3B6D">
            <w:pPr>
              <w:spacing w:line="276" w:lineRule="auto"/>
              <w:jc w:val="both"/>
              <w:rPr>
                <w:color w:val="000000" w:themeColor="text1"/>
              </w:rPr>
            </w:pPr>
            <w:r w:rsidRPr="003E1175">
              <w:rPr>
                <w:color w:val="000000" w:themeColor="text1"/>
              </w:rPr>
              <w:t>9:30 – 10:15</w:t>
            </w:r>
          </w:p>
        </w:tc>
        <w:tc>
          <w:tcPr>
            <w:tcW w:w="2127" w:type="dxa"/>
          </w:tcPr>
          <w:p w14:paraId="4BA0635B" w14:textId="77777777" w:rsidR="00D36C3A" w:rsidRPr="003E1175" w:rsidRDefault="004E7E25" w:rsidP="007A3B6D">
            <w:pPr>
              <w:spacing w:line="276" w:lineRule="auto"/>
              <w:jc w:val="both"/>
              <w:rPr>
                <w:color w:val="000000" w:themeColor="text1"/>
              </w:rPr>
            </w:pPr>
            <w:r w:rsidRPr="003E1175">
              <w:rPr>
                <w:color w:val="000000" w:themeColor="text1"/>
              </w:rPr>
              <w:t>Fjalim kryesor</w:t>
            </w:r>
          </w:p>
        </w:tc>
        <w:tc>
          <w:tcPr>
            <w:tcW w:w="5193" w:type="dxa"/>
          </w:tcPr>
          <w:p w14:paraId="63106C54" w14:textId="77777777" w:rsidR="00D36C3A" w:rsidRPr="003E1175" w:rsidRDefault="004E7E25" w:rsidP="007A3B6D">
            <w:pPr>
              <w:spacing w:line="276" w:lineRule="auto"/>
              <w:jc w:val="both"/>
              <w:rPr>
                <w:color w:val="000000" w:themeColor="text1"/>
              </w:rPr>
            </w:pPr>
            <w:r w:rsidRPr="003E1175">
              <w:rPr>
                <w:color w:val="000000" w:themeColor="text1"/>
              </w:rPr>
              <w:t>Prezantimi i temës kryesore të konferencës – lidhur me vlerësimet kombëtare</w:t>
            </w:r>
            <w:r w:rsidR="00F95907" w:rsidRPr="003E1175">
              <w:rPr>
                <w:color w:val="000000" w:themeColor="text1"/>
              </w:rPr>
              <w:t xml:space="preserve"> dhe ndërkombëtare.</w:t>
            </w:r>
          </w:p>
          <w:p w14:paraId="0818BD4B" w14:textId="77777777" w:rsidR="00F95907" w:rsidRPr="003E1175" w:rsidRDefault="00F95907" w:rsidP="007A3B6D">
            <w:pPr>
              <w:spacing w:line="276" w:lineRule="auto"/>
              <w:jc w:val="both"/>
              <w:rPr>
                <w:color w:val="000000" w:themeColor="text1"/>
              </w:rPr>
            </w:pPr>
            <w:r w:rsidRPr="003E1175">
              <w:rPr>
                <w:color w:val="000000" w:themeColor="text1"/>
              </w:rPr>
              <w:t>Diskutim i moderuar.</w:t>
            </w:r>
          </w:p>
        </w:tc>
      </w:tr>
      <w:tr w:rsidR="007A3B6D" w:rsidRPr="003E1175" w14:paraId="25E76A1C" w14:textId="77777777" w:rsidTr="00570869">
        <w:tc>
          <w:tcPr>
            <w:tcW w:w="1696" w:type="dxa"/>
            <w:shd w:val="clear" w:color="auto" w:fill="BDD6EE" w:themeFill="accent5" w:themeFillTint="66"/>
          </w:tcPr>
          <w:p w14:paraId="21818A9D" w14:textId="77777777" w:rsidR="00D36C3A" w:rsidRPr="003E1175" w:rsidRDefault="004E7E25" w:rsidP="007A3B6D">
            <w:pPr>
              <w:spacing w:line="276" w:lineRule="auto"/>
              <w:jc w:val="both"/>
              <w:rPr>
                <w:color w:val="000000" w:themeColor="text1"/>
              </w:rPr>
            </w:pPr>
            <w:r w:rsidRPr="003E1175">
              <w:rPr>
                <w:color w:val="000000" w:themeColor="text1"/>
              </w:rPr>
              <w:t>10:15 – 10:30</w:t>
            </w:r>
          </w:p>
        </w:tc>
        <w:tc>
          <w:tcPr>
            <w:tcW w:w="2127" w:type="dxa"/>
            <w:shd w:val="clear" w:color="auto" w:fill="BDD6EE" w:themeFill="accent5" w:themeFillTint="66"/>
          </w:tcPr>
          <w:p w14:paraId="01AF7F35" w14:textId="77777777" w:rsidR="00D36C3A" w:rsidRPr="003E1175" w:rsidRDefault="004E7E25" w:rsidP="007A3B6D">
            <w:pPr>
              <w:spacing w:line="276" w:lineRule="auto"/>
              <w:jc w:val="both"/>
              <w:rPr>
                <w:color w:val="000000" w:themeColor="text1"/>
              </w:rPr>
            </w:pPr>
            <w:r w:rsidRPr="003E1175">
              <w:rPr>
                <w:color w:val="000000" w:themeColor="text1"/>
              </w:rPr>
              <w:t>Pauzë për kafe</w:t>
            </w:r>
          </w:p>
        </w:tc>
        <w:tc>
          <w:tcPr>
            <w:tcW w:w="5193" w:type="dxa"/>
            <w:shd w:val="clear" w:color="auto" w:fill="BDD6EE" w:themeFill="accent5" w:themeFillTint="66"/>
          </w:tcPr>
          <w:p w14:paraId="44AFC362" w14:textId="77777777" w:rsidR="00D36C3A" w:rsidRPr="003E1175" w:rsidRDefault="00D36C3A" w:rsidP="007A3B6D">
            <w:pPr>
              <w:spacing w:line="276" w:lineRule="auto"/>
              <w:jc w:val="both"/>
              <w:rPr>
                <w:color w:val="000000" w:themeColor="text1"/>
              </w:rPr>
            </w:pPr>
          </w:p>
        </w:tc>
      </w:tr>
      <w:tr w:rsidR="007A3B6D" w:rsidRPr="003E1175" w14:paraId="5C93537B" w14:textId="77777777" w:rsidTr="00570869">
        <w:tc>
          <w:tcPr>
            <w:tcW w:w="1696" w:type="dxa"/>
            <w:shd w:val="clear" w:color="auto" w:fill="BDD6EE" w:themeFill="accent5" w:themeFillTint="66"/>
          </w:tcPr>
          <w:p w14:paraId="39DE870B" w14:textId="77777777" w:rsidR="004E7E25" w:rsidRPr="003E1175" w:rsidRDefault="004E7E25" w:rsidP="007A3B6D">
            <w:pPr>
              <w:spacing w:line="276" w:lineRule="auto"/>
              <w:jc w:val="both"/>
              <w:rPr>
                <w:color w:val="000000" w:themeColor="text1"/>
              </w:rPr>
            </w:pPr>
            <w:r w:rsidRPr="003E1175">
              <w:rPr>
                <w:color w:val="000000" w:themeColor="text1"/>
              </w:rPr>
              <w:t>10:30 – 12:00</w:t>
            </w:r>
          </w:p>
        </w:tc>
        <w:tc>
          <w:tcPr>
            <w:tcW w:w="2127" w:type="dxa"/>
          </w:tcPr>
          <w:p w14:paraId="28EF86CA" w14:textId="77777777" w:rsidR="004E7E25" w:rsidRPr="003E1175" w:rsidRDefault="00570869" w:rsidP="00570869">
            <w:pPr>
              <w:spacing w:line="276" w:lineRule="auto"/>
              <w:rPr>
                <w:color w:val="000000" w:themeColor="text1"/>
              </w:rPr>
            </w:pPr>
            <w:r w:rsidRPr="003E1175">
              <w:rPr>
                <w:color w:val="000000" w:themeColor="text1"/>
              </w:rPr>
              <w:t>Sesione paralele, p</w:t>
            </w:r>
            <w:r w:rsidR="004E7E25" w:rsidRPr="003E1175">
              <w:rPr>
                <w:color w:val="000000" w:themeColor="text1"/>
              </w:rPr>
              <w:t>anele diskutimi</w:t>
            </w:r>
            <w:r w:rsidRPr="003E1175">
              <w:rPr>
                <w:color w:val="000000" w:themeColor="text1"/>
              </w:rPr>
              <w:t xml:space="preserve"> </w:t>
            </w:r>
            <w:r w:rsidR="004E7E25" w:rsidRPr="003E1175">
              <w:rPr>
                <w:color w:val="000000" w:themeColor="text1"/>
              </w:rPr>
              <w:t>dhe prezantime</w:t>
            </w:r>
          </w:p>
        </w:tc>
        <w:tc>
          <w:tcPr>
            <w:tcW w:w="5193" w:type="dxa"/>
          </w:tcPr>
          <w:p w14:paraId="0812CC67" w14:textId="77777777" w:rsidR="004E7E25" w:rsidRPr="003E1175" w:rsidRDefault="00570869" w:rsidP="007A3B6D">
            <w:pPr>
              <w:spacing w:line="276" w:lineRule="auto"/>
              <w:jc w:val="both"/>
              <w:rPr>
                <w:color w:val="000000" w:themeColor="text1"/>
              </w:rPr>
            </w:pPr>
            <w:r w:rsidRPr="003E1175">
              <w:rPr>
                <w:color w:val="000000" w:themeColor="text1"/>
              </w:rPr>
              <w:t>S</w:t>
            </w:r>
            <w:r w:rsidR="004E7E25" w:rsidRPr="003E1175">
              <w:rPr>
                <w:color w:val="000000" w:themeColor="text1"/>
              </w:rPr>
              <w:t>esione paralele që trajtojnë tema specifike, të udhëhequra nga ekspertë dhe akademikë. Sesionet përfshijë disa prezantime të shkurtra (nga 15-20 minuta) dhe një periudhë për pyetje dhe përgjigje.</w:t>
            </w:r>
          </w:p>
          <w:p w14:paraId="543836CD" w14:textId="77777777" w:rsidR="00F95907" w:rsidRPr="003E1175" w:rsidRDefault="00F95907" w:rsidP="007A3B6D">
            <w:pPr>
              <w:spacing w:line="276" w:lineRule="auto"/>
              <w:jc w:val="both"/>
              <w:rPr>
                <w:color w:val="000000" w:themeColor="text1"/>
              </w:rPr>
            </w:pPr>
          </w:p>
          <w:p w14:paraId="0B9B36D5" w14:textId="77777777" w:rsidR="00F95907" w:rsidRPr="003E1175" w:rsidRDefault="00F95907" w:rsidP="007A3B6D">
            <w:pPr>
              <w:spacing w:line="276" w:lineRule="auto"/>
              <w:jc w:val="both"/>
              <w:rPr>
                <w:color w:val="000000" w:themeColor="text1"/>
              </w:rPr>
            </w:pPr>
            <w:r w:rsidRPr="003E1175">
              <w:rPr>
                <w:color w:val="000000" w:themeColor="text1"/>
              </w:rPr>
              <w:t>Panele diskutimi me temë vlerësimet kombëtare.</w:t>
            </w:r>
          </w:p>
        </w:tc>
      </w:tr>
      <w:tr w:rsidR="007A3B6D" w:rsidRPr="003E1175" w14:paraId="54A32C14" w14:textId="77777777" w:rsidTr="00570869">
        <w:tc>
          <w:tcPr>
            <w:tcW w:w="1696" w:type="dxa"/>
            <w:shd w:val="clear" w:color="auto" w:fill="BDD6EE" w:themeFill="accent5" w:themeFillTint="66"/>
          </w:tcPr>
          <w:p w14:paraId="1AF6882D" w14:textId="77777777" w:rsidR="004E7E25" w:rsidRPr="003E1175" w:rsidRDefault="004E7E25" w:rsidP="007A3B6D">
            <w:pPr>
              <w:spacing w:line="276" w:lineRule="auto"/>
              <w:jc w:val="both"/>
              <w:rPr>
                <w:color w:val="000000" w:themeColor="text1"/>
              </w:rPr>
            </w:pPr>
            <w:r w:rsidRPr="003E1175">
              <w:rPr>
                <w:color w:val="000000" w:themeColor="text1"/>
              </w:rPr>
              <w:t>12:00 – 13:00</w:t>
            </w:r>
          </w:p>
        </w:tc>
        <w:tc>
          <w:tcPr>
            <w:tcW w:w="2127" w:type="dxa"/>
            <w:shd w:val="clear" w:color="auto" w:fill="BDD6EE" w:themeFill="accent5" w:themeFillTint="66"/>
          </w:tcPr>
          <w:p w14:paraId="7ED2EECD" w14:textId="77777777" w:rsidR="004E7E25" w:rsidRPr="003E1175" w:rsidRDefault="004E7E25" w:rsidP="007A3B6D">
            <w:pPr>
              <w:spacing w:line="276" w:lineRule="auto"/>
              <w:jc w:val="both"/>
              <w:rPr>
                <w:color w:val="000000" w:themeColor="text1"/>
              </w:rPr>
            </w:pPr>
            <w:r w:rsidRPr="003E1175">
              <w:rPr>
                <w:color w:val="000000" w:themeColor="text1"/>
              </w:rPr>
              <w:t>Dreka</w:t>
            </w:r>
          </w:p>
        </w:tc>
        <w:tc>
          <w:tcPr>
            <w:tcW w:w="5193" w:type="dxa"/>
            <w:shd w:val="clear" w:color="auto" w:fill="BDD6EE" w:themeFill="accent5" w:themeFillTint="66"/>
          </w:tcPr>
          <w:p w14:paraId="7D20211C" w14:textId="77777777" w:rsidR="004E7E25" w:rsidRPr="003E1175" w:rsidRDefault="004E7E25" w:rsidP="007A3B6D">
            <w:pPr>
              <w:spacing w:line="276" w:lineRule="auto"/>
              <w:jc w:val="both"/>
              <w:rPr>
                <w:color w:val="000000" w:themeColor="text1"/>
              </w:rPr>
            </w:pPr>
          </w:p>
        </w:tc>
      </w:tr>
      <w:tr w:rsidR="007A3B6D" w:rsidRPr="003E1175" w14:paraId="43F5E4BB" w14:textId="77777777" w:rsidTr="00570869">
        <w:tc>
          <w:tcPr>
            <w:tcW w:w="1696" w:type="dxa"/>
            <w:shd w:val="clear" w:color="auto" w:fill="BDD6EE" w:themeFill="accent5" w:themeFillTint="66"/>
          </w:tcPr>
          <w:p w14:paraId="12DECD51" w14:textId="77777777" w:rsidR="004E7E25" w:rsidRPr="003E1175" w:rsidRDefault="004E7E25" w:rsidP="007A3B6D">
            <w:pPr>
              <w:spacing w:line="276" w:lineRule="auto"/>
              <w:jc w:val="both"/>
              <w:rPr>
                <w:color w:val="000000" w:themeColor="text1"/>
              </w:rPr>
            </w:pPr>
            <w:r w:rsidRPr="003E1175">
              <w:rPr>
                <w:color w:val="000000" w:themeColor="text1"/>
              </w:rPr>
              <w:t>13:00 – 14:30</w:t>
            </w:r>
          </w:p>
        </w:tc>
        <w:tc>
          <w:tcPr>
            <w:tcW w:w="2127" w:type="dxa"/>
          </w:tcPr>
          <w:p w14:paraId="08774BEF" w14:textId="77777777" w:rsidR="004E7E25" w:rsidRPr="003E1175" w:rsidRDefault="00570869" w:rsidP="007A3B6D">
            <w:pPr>
              <w:spacing w:line="276" w:lineRule="auto"/>
              <w:jc w:val="both"/>
              <w:rPr>
                <w:color w:val="000000" w:themeColor="text1"/>
              </w:rPr>
            </w:pPr>
            <w:r w:rsidRPr="003E1175">
              <w:rPr>
                <w:color w:val="000000" w:themeColor="text1"/>
              </w:rPr>
              <w:t>Sesione paralele, panele diskutimi dhe prezantime</w:t>
            </w:r>
          </w:p>
        </w:tc>
        <w:tc>
          <w:tcPr>
            <w:tcW w:w="5193" w:type="dxa"/>
          </w:tcPr>
          <w:p w14:paraId="63A8C971" w14:textId="77777777" w:rsidR="004E7E25" w:rsidRPr="003E1175" w:rsidRDefault="00570869" w:rsidP="007A3B6D">
            <w:pPr>
              <w:spacing w:line="276" w:lineRule="auto"/>
              <w:jc w:val="both"/>
              <w:rPr>
                <w:color w:val="000000" w:themeColor="text1"/>
              </w:rPr>
            </w:pPr>
            <w:r w:rsidRPr="003E1175">
              <w:rPr>
                <w:color w:val="000000" w:themeColor="text1"/>
              </w:rPr>
              <w:t>Sesione paralele që trajtojnë tema specifike, të udhëhequra nga ekspertë dhe akademikë. Sesionet përfshijë disa prezantime të shkurtra (nga 15-20 minuta) dhe një periudhë për pyetje dhe përgjigje.</w:t>
            </w:r>
          </w:p>
          <w:p w14:paraId="5D44E80A" w14:textId="77777777" w:rsidR="00F95907" w:rsidRPr="003E1175" w:rsidRDefault="00F95907" w:rsidP="007A3B6D">
            <w:pPr>
              <w:spacing w:line="276" w:lineRule="auto"/>
              <w:jc w:val="both"/>
              <w:rPr>
                <w:color w:val="000000" w:themeColor="text1"/>
              </w:rPr>
            </w:pPr>
          </w:p>
          <w:p w14:paraId="3786A85E" w14:textId="77777777" w:rsidR="00F95907" w:rsidRPr="003E1175" w:rsidRDefault="00F95907" w:rsidP="00F95907">
            <w:pPr>
              <w:spacing w:line="276" w:lineRule="auto"/>
              <w:rPr>
                <w:color w:val="000000" w:themeColor="text1"/>
              </w:rPr>
            </w:pPr>
            <w:r w:rsidRPr="003E1175">
              <w:rPr>
                <w:color w:val="000000" w:themeColor="text1"/>
              </w:rPr>
              <w:t>Panele diskutimi me temë vlerësimet ndërkombëtare.</w:t>
            </w:r>
          </w:p>
        </w:tc>
      </w:tr>
      <w:tr w:rsidR="007A3B6D" w:rsidRPr="003E1175" w14:paraId="067D2B47" w14:textId="77777777" w:rsidTr="00570869">
        <w:tc>
          <w:tcPr>
            <w:tcW w:w="1696" w:type="dxa"/>
            <w:shd w:val="clear" w:color="auto" w:fill="BDD6EE" w:themeFill="accent5" w:themeFillTint="66"/>
          </w:tcPr>
          <w:p w14:paraId="4B54B7D2" w14:textId="77777777" w:rsidR="004E7E25" w:rsidRPr="003E1175" w:rsidRDefault="004E7E25" w:rsidP="007A3B6D">
            <w:pPr>
              <w:spacing w:line="276" w:lineRule="auto"/>
              <w:jc w:val="both"/>
              <w:rPr>
                <w:color w:val="000000" w:themeColor="text1"/>
              </w:rPr>
            </w:pPr>
            <w:r w:rsidRPr="003E1175">
              <w:rPr>
                <w:color w:val="000000" w:themeColor="text1"/>
              </w:rPr>
              <w:t>14:30 – 15:15</w:t>
            </w:r>
          </w:p>
        </w:tc>
        <w:tc>
          <w:tcPr>
            <w:tcW w:w="2127" w:type="dxa"/>
          </w:tcPr>
          <w:p w14:paraId="0C1CBD9F" w14:textId="77777777" w:rsidR="004E7E25" w:rsidRPr="003E1175" w:rsidRDefault="004E7E25" w:rsidP="007A3B6D">
            <w:pPr>
              <w:spacing w:line="276" w:lineRule="auto"/>
              <w:jc w:val="both"/>
              <w:rPr>
                <w:color w:val="000000" w:themeColor="text1"/>
              </w:rPr>
            </w:pPr>
            <w:r w:rsidRPr="003E1175">
              <w:rPr>
                <w:color w:val="000000" w:themeColor="text1"/>
              </w:rPr>
              <w:t>Fjalim kryesor</w:t>
            </w:r>
          </w:p>
        </w:tc>
        <w:tc>
          <w:tcPr>
            <w:tcW w:w="5193" w:type="dxa"/>
          </w:tcPr>
          <w:p w14:paraId="45A3376E" w14:textId="77777777" w:rsidR="004E7E25" w:rsidRPr="003E1175" w:rsidRDefault="004E7E25" w:rsidP="007A3B6D">
            <w:pPr>
              <w:spacing w:line="276" w:lineRule="auto"/>
              <w:jc w:val="both"/>
              <w:rPr>
                <w:color w:val="000000" w:themeColor="text1"/>
              </w:rPr>
            </w:pPr>
            <w:r w:rsidRPr="003E1175">
              <w:rPr>
                <w:color w:val="000000" w:themeColor="text1"/>
              </w:rPr>
              <w:t xml:space="preserve">Prezantimi i temës kryesore të konferencës – lidhur me vlerësimet </w:t>
            </w:r>
            <w:r w:rsidR="00F95907" w:rsidRPr="003E1175">
              <w:rPr>
                <w:color w:val="000000" w:themeColor="text1"/>
              </w:rPr>
              <w:t>kombëtare dhe ndërkombëtare.</w:t>
            </w:r>
          </w:p>
          <w:p w14:paraId="2192596B" w14:textId="77777777" w:rsidR="00F95907" w:rsidRPr="003E1175" w:rsidRDefault="00F95907" w:rsidP="007A3B6D">
            <w:pPr>
              <w:spacing w:line="276" w:lineRule="auto"/>
              <w:jc w:val="both"/>
              <w:rPr>
                <w:color w:val="000000" w:themeColor="text1"/>
              </w:rPr>
            </w:pPr>
            <w:r w:rsidRPr="003E1175">
              <w:rPr>
                <w:color w:val="000000" w:themeColor="text1"/>
              </w:rPr>
              <w:t>Diskutim i moderuar.</w:t>
            </w:r>
          </w:p>
        </w:tc>
      </w:tr>
      <w:tr w:rsidR="007A3B6D" w:rsidRPr="003E1175" w14:paraId="759C8DC4" w14:textId="77777777" w:rsidTr="00570869">
        <w:tc>
          <w:tcPr>
            <w:tcW w:w="1696" w:type="dxa"/>
            <w:shd w:val="clear" w:color="auto" w:fill="BDD6EE" w:themeFill="accent5" w:themeFillTint="66"/>
          </w:tcPr>
          <w:p w14:paraId="0AF1E843" w14:textId="77777777" w:rsidR="004E7E25" w:rsidRPr="003E1175" w:rsidRDefault="004E7E25" w:rsidP="007A3B6D">
            <w:pPr>
              <w:spacing w:line="276" w:lineRule="auto"/>
              <w:jc w:val="both"/>
              <w:rPr>
                <w:color w:val="000000" w:themeColor="text1"/>
              </w:rPr>
            </w:pPr>
            <w:r w:rsidRPr="003E1175">
              <w:rPr>
                <w:color w:val="000000" w:themeColor="text1"/>
              </w:rPr>
              <w:t>15:15</w:t>
            </w:r>
            <w:r w:rsidR="007A3B6D" w:rsidRPr="003E1175">
              <w:rPr>
                <w:color w:val="000000" w:themeColor="text1"/>
              </w:rPr>
              <w:t xml:space="preserve"> – 15:45</w:t>
            </w:r>
          </w:p>
        </w:tc>
        <w:tc>
          <w:tcPr>
            <w:tcW w:w="2127" w:type="dxa"/>
          </w:tcPr>
          <w:p w14:paraId="7D67FEEB" w14:textId="77777777" w:rsidR="004E7E25" w:rsidRPr="003E1175" w:rsidRDefault="004E7E25" w:rsidP="007A3B6D">
            <w:pPr>
              <w:spacing w:line="276" w:lineRule="auto"/>
              <w:rPr>
                <w:color w:val="000000" w:themeColor="text1"/>
              </w:rPr>
            </w:pPr>
            <w:r w:rsidRPr="003E1175">
              <w:rPr>
                <w:color w:val="000000" w:themeColor="text1"/>
              </w:rPr>
              <w:t>Diskutim i përbashkët</w:t>
            </w:r>
          </w:p>
        </w:tc>
        <w:tc>
          <w:tcPr>
            <w:tcW w:w="5193" w:type="dxa"/>
          </w:tcPr>
          <w:p w14:paraId="19AB8080" w14:textId="77777777" w:rsidR="004E7E25" w:rsidRPr="003E1175" w:rsidRDefault="004E7E25" w:rsidP="007A3B6D">
            <w:pPr>
              <w:spacing w:line="276" w:lineRule="auto"/>
              <w:jc w:val="both"/>
              <w:rPr>
                <w:color w:val="000000" w:themeColor="text1"/>
              </w:rPr>
            </w:pPr>
            <w:r w:rsidRPr="003E1175">
              <w:rPr>
                <w:color w:val="000000" w:themeColor="text1"/>
              </w:rPr>
              <w:t>Sesion plenar ku paraqiten pikat kryesore dhe të dhënat e mbledhura nga sesionet e mëparshme.</w:t>
            </w:r>
          </w:p>
          <w:p w14:paraId="636D5D2E" w14:textId="77777777" w:rsidR="004E7E25" w:rsidRPr="003E1175" w:rsidRDefault="004E7E25" w:rsidP="007A3B6D">
            <w:pPr>
              <w:spacing w:line="276" w:lineRule="auto"/>
              <w:jc w:val="both"/>
              <w:rPr>
                <w:color w:val="000000" w:themeColor="text1"/>
              </w:rPr>
            </w:pPr>
            <w:r w:rsidRPr="003E1175">
              <w:rPr>
                <w:color w:val="000000" w:themeColor="text1"/>
              </w:rPr>
              <w:t>Diskutime të hapura dhe përfundimtare mbi temat e trajtuara.</w:t>
            </w:r>
          </w:p>
        </w:tc>
      </w:tr>
      <w:tr w:rsidR="007A3B6D" w:rsidRPr="003E1175" w14:paraId="1E1AFFFB" w14:textId="77777777" w:rsidTr="00570869">
        <w:tc>
          <w:tcPr>
            <w:tcW w:w="1696" w:type="dxa"/>
            <w:shd w:val="clear" w:color="auto" w:fill="BDD6EE" w:themeFill="accent5" w:themeFillTint="66"/>
          </w:tcPr>
          <w:p w14:paraId="11F7932A" w14:textId="77777777" w:rsidR="004E7E25" w:rsidRPr="003E1175" w:rsidRDefault="007A3B6D" w:rsidP="007A3B6D">
            <w:pPr>
              <w:spacing w:line="276" w:lineRule="auto"/>
              <w:jc w:val="both"/>
              <w:rPr>
                <w:color w:val="000000" w:themeColor="text1"/>
              </w:rPr>
            </w:pPr>
            <w:r w:rsidRPr="003E1175">
              <w:rPr>
                <w:color w:val="000000" w:themeColor="text1"/>
              </w:rPr>
              <w:t>15:45 – 16:00</w:t>
            </w:r>
          </w:p>
        </w:tc>
        <w:tc>
          <w:tcPr>
            <w:tcW w:w="2127" w:type="dxa"/>
          </w:tcPr>
          <w:p w14:paraId="61D56894" w14:textId="77777777" w:rsidR="004E7E25" w:rsidRPr="003E1175" w:rsidRDefault="004E7E25" w:rsidP="007A3B6D">
            <w:pPr>
              <w:spacing w:line="276" w:lineRule="auto"/>
              <w:rPr>
                <w:color w:val="000000" w:themeColor="text1"/>
              </w:rPr>
            </w:pPr>
            <w:r w:rsidRPr="003E1175">
              <w:rPr>
                <w:color w:val="000000" w:themeColor="text1"/>
              </w:rPr>
              <w:t>Mbyllja e konferencës</w:t>
            </w:r>
          </w:p>
        </w:tc>
        <w:tc>
          <w:tcPr>
            <w:tcW w:w="5193" w:type="dxa"/>
          </w:tcPr>
          <w:p w14:paraId="5319EA0E" w14:textId="77777777" w:rsidR="004E7E25" w:rsidRPr="003E1175" w:rsidRDefault="004E7E25" w:rsidP="007A3B6D">
            <w:pPr>
              <w:spacing w:line="276" w:lineRule="auto"/>
              <w:jc w:val="both"/>
              <w:rPr>
                <w:color w:val="000000" w:themeColor="text1"/>
              </w:rPr>
            </w:pPr>
            <w:r w:rsidRPr="003E1175">
              <w:rPr>
                <w:color w:val="000000" w:themeColor="text1"/>
              </w:rPr>
              <w:t>Fjalim nga IPK që përmbledh arritjet e konferencës dhe hapat e ardhshëm.</w:t>
            </w:r>
          </w:p>
          <w:p w14:paraId="2434F155" w14:textId="77777777" w:rsidR="004E7E25" w:rsidRPr="003E1175" w:rsidRDefault="004E7E25" w:rsidP="007A3B6D">
            <w:pPr>
              <w:spacing w:line="276" w:lineRule="auto"/>
              <w:jc w:val="both"/>
              <w:rPr>
                <w:color w:val="000000" w:themeColor="text1"/>
              </w:rPr>
            </w:pPr>
            <w:r w:rsidRPr="003E1175">
              <w:rPr>
                <w:color w:val="000000" w:themeColor="text1"/>
              </w:rPr>
              <w:t>Mbyllja e konferencës dhe falënderimi i pjesëmarrësve</w:t>
            </w:r>
            <w:r w:rsidR="00751377" w:rsidRPr="003E1175">
              <w:rPr>
                <w:color w:val="000000" w:themeColor="text1"/>
              </w:rPr>
              <w:t>.</w:t>
            </w:r>
          </w:p>
        </w:tc>
      </w:tr>
    </w:tbl>
    <w:p w14:paraId="0CDAF935" w14:textId="77777777" w:rsidR="00D36C3A" w:rsidRPr="003E1175" w:rsidRDefault="00D36C3A" w:rsidP="007A3B6D">
      <w:pPr>
        <w:jc w:val="both"/>
        <w:rPr>
          <w:color w:val="000000" w:themeColor="text1"/>
        </w:rPr>
      </w:pPr>
    </w:p>
    <w:p w14:paraId="4797227F" w14:textId="77777777" w:rsidR="00F95907" w:rsidRPr="003E1175" w:rsidRDefault="00F95907" w:rsidP="00304F10"/>
    <w:p w14:paraId="0C133D7A" w14:textId="77777777" w:rsidR="00F95907" w:rsidRPr="003E1175" w:rsidRDefault="00F95907">
      <w:pPr>
        <w:rPr>
          <w:b/>
          <w:bCs/>
          <w:color w:val="000000" w:themeColor="text1"/>
        </w:rPr>
      </w:pPr>
      <w:r w:rsidRPr="003E1175">
        <w:rPr>
          <w:b/>
          <w:bCs/>
          <w:color w:val="000000" w:themeColor="text1"/>
        </w:rPr>
        <w:t>SHËNIM: Programi do të përshtatet për të mundësuar prezantimin e punimeve dhe diskutim</w:t>
      </w:r>
      <w:r w:rsidR="00751377" w:rsidRPr="003E1175">
        <w:rPr>
          <w:b/>
          <w:bCs/>
          <w:color w:val="000000" w:themeColor="text1"/>
        </w:rPr>
        <w:t>et</w:t>
      </w:r>
      <w:r w:rsidRPr="003E1175">
        <w:rPr>
          <w:b/>
          <w:bCs/>
          <w:color w:val="000000" w:themeColor="text1"/>
        </w:rPr>
        <w:t xml:space="preserve"> për tem</w:t>
      </w:r>
      <w:r w:rsidR="00751377" w:rsidRPr="003E1175">
        <w:rPr>
          <w:b/>
          <w:bCs/>
          <w:color w:val="000000" w:themeColor="text1"/>
        </w:rPr>
        <w:t>at</w:t>
      </w:r>
      <w:r w:rsidRPr="003E1175">
        <w:rPr>
          <w:b/>
          <w:bCs/>
          <w:color w:val="000000" w:themeColor="text1"/>
        </w:rPr>
        <w:t xml:space="preserve"> e konferencës. </w:t>
      </w:r>
      <w:r w:rsidRPr="003E1175">
        <w:rPr>
          <w:b/>
          <w:bCs/>
          <w:color w:val="000000" w:themeColor="text1"/>
        </w:rPr>
        <w:br w:type="page"/>
      </w:r>
    </w:p>
    <w:p w14:paraId="592A34E8" w14:textId="77777777" w:rsidR="00F95907" w:rsidRPr="003E1175" w:rsidRDefault="00AA462A" w:rsidP="00F95907">
      <w:pPr>
        <w:jc w:val="both"/>
        <w:rPr>
          <w:b/>
          <w:bCs/>
          <w:color w:val="000000" w:themeColor="text1"/>
        </w:rPr>
      </w:pPr>
      <w:r w:rsidRPr="003E1175">
        <w:rPr>
          <w:b/>
          <w:bCs/>
          <w:color w:val="000000" w:themeColor="text1"/>
        </w:rPr>
        <w:lastRenderedPageBreak/>
        <w:t>FORMATI I PREZANTIMIT:</w:t>
      </w:r>
    </w:p>
    <w:p w14:paraId="433C7BFA" w14:textId="77777777" w:rsidR="00F95907" w:rsidRPr="003E1175" w:rsidRDefault="00F95907" w:rsidP="00F95907">
      <w:pPr>
        <w:jc w:val="both"/>
        <w:rPr>
          <w:b/>
          <w:bCs/>
          <w:color w:val="000000" w:themeColor="text1"/>
        </w:rPr>
      </w:pPr>
    </w:p>
    <w:p w14:paraId="026CFB8B" w14:textId="77777777" w:rsidR="00AA462A" w:rsidRPr="003E1175" w:rsidRDefault="00AA462A" w:rsidP="00F95907">
      <w:pPr>
        <w:jc w:val="both"/>
        <w:rPr>
          <w:b/>
          <w:bCs/>
          <w:color w:val="000000" w:themeColor="text1"/>
        </w:rPr>
      </w:pPr>
      <w:r w:rsidRPr="003E1175">
        <w:rPr>
          <w:color w:val="000000" w:themeColor="text1"/>
        </w:rPr>
        <w:t>Prezantimin tuaj mund ta përgatisni dhe</w:t>
      </w:r>
      <w:r w:rsidR="0012298E">
        <w:rPr>
          <w:color w:val="000000" w:themeColor="text1"/>
        </w:rPr>
        <w:t xml:space="preserve"> ta</w:t>
      </w:r>
      <w:r w:rsidRPr="003E1175">
        <w:rPr>
          <w:color w:val="000000" w:themeColor="text1"/>
        </w:rPr>
        <w:t xml:space="preserve"> dërgoni sipas njërit nga formatet e mëposhtme:</w:t>
      </w:r>
    </w:p>
    <w:p w14:paraId="29FAAF2E" w14:textId="77777777" w:rsidR="00AA462A" w:rsidRPr="003E1175" w:rsidRDefault="00AA462A" w:rsidP="00F95907">
      <w:pPr>
        <w:jc w:val="both"/>
        <w:rPr>
          <w:b/>
          <w:bCs/>
          <w:color w:val="000000" w:themeColor="text1"/>
        </w:rPr>
      </w:pPr>
    </w:p>
    <w:p w14:paraId="111F4D96" w14:textId="77777777" w:rsidR="00F95907" w:rsidRPr="003E1175" w:rsidRDefault="00F95907" w:rsidP="00F95907">
      <w:pPr>
        <w:pStyle w:val="ListParagraph"/>
        <w:numPr>
          <w:ilvl w:val="0"/>
          <w:numId w:val="30"/>
        </w:numPr>
        <w:jc w:val="both"/>
        <w:rPr>
          <w:color w:val="000000" w:themeColor="text1"/>
        </w:rPr>
      </w:pPr>
      <w:r w:rsidRPr="003E1175">
        <w:rPr>
          <w:b/>
          <w:bCs/>
          <w:color w:val="000000" w:themeColor="text1"/>
        </w:rPr>
        <w:t>Prezantim në seancë paralele</w:t>
      </w:r>
      <w:r w:rsidR="0012298E">
        <w:rPr>
          <w:color w:val="000000" w:themeColor="text1"/>
        </w:rPr>
        <w:t xml:space="preserve"> – prezantime të shkurtra 15-20 minuta</w:t>
      </w:r>
      <w:r w:rsidRPr="003E1175">
        <w:rPr>
          <w:color w:val="000000" w:themeColor="text1"/>
        </w:rPr>
        <w:t xml:space="preserve"> të hulumtimeve shkencore. </w:t>
      </w:r>
    </w:p>
    <w:p w14:paraId="78F01DC0" w14:textId="77777777" w:rsidR="00F95907" w:rsidRPr="003E1175" w:rsidRDefault="00F95907" w:rsidP="00F95907">
      <w:pPr>
        <w:pStyle w:val="ListParagraph"/>
        <w:numPr>
          <w:ilvl w:val="0"/>
          <w:numId w:val="30"/>
        </w:numPr>
        <w:jc w:val="both"/>
        <w:rPr>
          <w:color w:val="000000" w:themeColor="text1"/>
        </w:rPr>
      </w:pPr>
      <w:r w:rsidRPr="003E1175">
        <w:rPr>
          <w:b/>
          <w:bCs/>
          <w:color w:val="000000" w:themeColor="text1"/>
        </w:rPr>
        <w:t>Diskutim në panel</w:t>
      </w:r>
      <w:r w:rsidR="0012298E">
        <w:rPr>
          <w:color w:val="000000" w:themeColor="text1"/>
        </w:rPr>
        <w:t xml:space="preserve"> – lidhur me njërë</w:t>
      </w:r>
      <w:r w:rsidRPr="003E1175">
        <w:rPr>
          <w:color w:val="000000" w:themeColor="text1"/>
        </w:rPr>
        <w:t xml:space="preserve">n nga nëntemat e konferencës me profesionistë të fushës. </w:t>
      </w:r>
    </w:p>
    <w:p w14:paraId="2EB239AD" w14:textId="77777777" w:rsidR="00F95907" w:rsidRPr="003E1175" w:rsidRDefault="0012298E" w:rsidP="00F95907">
      <w:pPr>
        <w:pStyle w:val="ListParagraph"/>
        <w:numPr>
          <w:ilvl w:val="0"/>
          <w:numId w:val="30"/>
        </w:numPr>
        <w:jc w:val="both"/>
        <w:rPr>
          <w:color w:val="000000" w:themeColor="text1"/>
        </w:rPr>
      </w:pPr>
      <w:r>
        <w:rPr>
          <w:b/>
          <w:bCs/>
          <w:color w:val="000000" w:themeColor="text1"/>
        </w:rPr>
        <w:t>Poster-</w:t>
      </w:r>
      <w:r w:rsidR="00F95907" w:rsidRPr="003E1175">
        <w:rPr>
          <w:b/>
          <w:bCs/>
          <w:color w:val="000000" w:themeColor="text1"/>
        </w:rPr>
        <w:t>prezantim</w:t>
      </w:r>
      <w:r>
        <w:rPr>
          <w:color w:val="000000" w:themeColor="text1"/>
        </w:rPr>
        <w:t xml:space="preserve"> – prezantime</w:t>
      </w:r>
      <w:r w:rsidR="00F95907" w:rsidRPr="003E1175">
        <w:rPr>
          <w:color w:val="000000" w:themeColor="text1"/>
        </w:rPr>
        <w:t xml:space="preserve"> të studimeve të ndryshme, rasteve studimore</w:t>
      </w:r>
      <w:r>
        <w:rPr>
          <w:color w:val="000000" w:themeColor="text1"/>
        </w:rPr>
        <w:t>,</w:t>
      </w:r>
      <w:r w:rsidR="00F95907" w:rsidRPr="003E1175">
        <w:rPr>
          <w:color w:val="000000" w:themeColor="text1"/>
        </w:rPr>
        <w:t xml:space="preserve"> dhe përvojave nga profesionist të ndryshëm. </w:t>
      </w:r>
    </w:p>
    <w:p w14:paraId="065B5D1F" w14:textId="77777777" w:rsidR="00F95907" w:rsidRPr="003E1175" w:rsidRDefault="00F95907" w:rsidP="00F95907">
      <w:pPr>
        <w:jc w:val="both"/>
        <w:rPr>
          <w:color w:val="000000" w:themeColor="text1"/>
        </w:rPr>
      </w:pPr>
    </w:p>
    <w:p w14:paraId="7A10155F" w14:textId="77777777" w:rsidR="00AA462A" w:rsidRPr="003E1175" w:rsidRDefault="00AA462A" w:rsidP="00F95907">
      <w:pPr>
        <w:jc w:val="both"/>
        <w:rPr>
          <w:b/>
          <w:bCs/>
          <w:color w:val="000000" w:themeColor="text1"/>
        </w:rPr>
      </w:pPr>
      <w:r w:rsidRPr="003E1175">
        <w:rPr>
          <w:b/>
          <w:bCs/>
          <w:color w:val="000000" w:themeColor="text1"/>
        </w:rPr>
        <w:t>NDËRSA,</w:t>
      </w:r>
    </w:p>
    <w:p w14:paraId="5610D6AB" w14:textId="77777777" w:rsidR="00AA462A" w:rsidRPr="003E1175" w:rsidRDefault="00AA462A" w:rsidP="00F95907">
      <w:pPr>
        <w:jc w:val="both"/>
        <w:rPr>
          <w:color w:val="000000" w:themeColor="text1"/>
        </w:rPr>
      </w:pPr>
    </w:p>
    <w:p w14:paraId="5F085362" w14:textId="77777777" w:rsidR="00AA462A" w:rsidRPr="003E1175" w:rsidRDefault="00AA462A" w:rsidP="00AA462A">
      <w:pPr>
        <w:pStyle w:val="ListParagraph"/>
        <w:numPr>
          <w:ilvl w:val="0"/>
          <w:numId w:val="30"/>
        </w:numPr>
        <w:jc w:val="both"/>
        <w:rPr>
          <w:color w:val="000000" w:themeColor="text1"/>
        </w:rPr>
      </w:pPr>
      <w:r w:rsidRPr="003E1175">
        <w:rPr>
          <w:b/>
          <w:bCs/>
          <w:color w:val="000000" w:themeColor="text1"/>
        </w:rPr>
        <w:t>Prezantimi në seancë plenare</w:t>
      </w:r>
      <w:r w:rsidR="0012298E">
        <w:rPr>
          <w:b/>
          <w:bCs/>
          <w:color w:val="000000" w:themeColor="text1"/>
        </w:rPr>
        <w:t xml:space="preserve"> -</w:t>
      </w:r>
      <w:r w:rsidRPr="003E1175">
        <w:rPr>
          <w:color w:val="000000" w:themeColor="text1"/>
        </w:rPr>
        <w:t xml:space="preserve"> do të ketë fjalime kryesor</w:t>
      </w:r>
      <w:r w:rsidR="0012298E">
        <w:rPr>
          <w:color w:val="000000" w:themeColor="text1"/>
        </w:rPr>
        <w:t>e</w:t>
      </w:r>
      <w:r w:rsidRPr="003E1175">
        <w:rPr>
          <w:color w:val="000000" w:themeColor="text1"/>
        </w:rPr>
        <w:t xml:space="preserve"> nga prezantues të ftuar (vendor</w:t>
      </w:r>
      <w:r w:rsidR="0012298E">
        <w:rPr>
          <w:color w:val="000000" w:themeColor="text1"/>
        </w:rPr>
        <w:t>ë</w:t>
      </w:r>
      <w:r w:rsidRPr="003E1175">
        <w:rPr>
          <w:color w:val="000000" w:themeColor="text1"/>
        </w:rPr>
        <w:t xml:space="preserve"> e ndërkombëtar</w:t>
      </w:r>
      <w:r w:rsidR="0012298E">
        <w:rPr>
          <w:color w:val="000000" w:themeColor="text1"/>
        </w:rPr>
        <w:t>ë</w:t>
      </w:r>
      <w:r w:rsidRPr="003E1175">
        <w:rPr>
          <w:color w:val="000000" w:themeColor="text1"/>
        </w:rPr>
        <w:t>). Këta prezantues do të identifikohen nga IPK</w:t>
      </w:r>
      <w:r w:rsidR="0012298E">
        <w:rPr>
          <w:color w:val="000000" w:themeColor="text1"/>
        </w:rPr>
        <w:t>-ja,</w:t>
      </w:r>
      <w:r w:rsidRPr="003E1175">
        <w:rPr>
          <w:color w:val="000000" w:themeColor="text1"/>
        </w:rPr>
        <w:t xml:space="preserve"> në bashkëpunim me institucionet partnere.  </w:t>
      </w:r>
    </w:p>
    <w:p w14:paraId="5D73BAB4" w14:textId="77777777" w:rsidR="00AA462A" w:rsidRPr="003E1175" w:rsidRDefault="00AA462A" w:rsidP="00F95907">
      <w:pPr>
        <w:jc w:val="both"/>
        <w:rPr>
          <w:color w:val="000000" w:themeColor="text1"/>
        </w:rPr>
      </w:pPr>
    </w:p>
    <w:p w14:paraId="3BCE7F01" w14:textId="77777777" w:rsidR="00AA462A" w:rsidRPr="003E1175" w:rsidRDefault="00AA462A" w:rsidP="00F95907">
      <w:pPr>
        <w:jc w:val="both"/>
        <w:rPr>
          <w:b/>
          <w:bCs/>
          <w:color w:val="000000" w:themeColor="text1"/>
        </w:rPr>
      </w:pPr>
    </w:p>
    <w:p w14:paraId="7BEB2D9D" w14:textId="77777777" w:rsidR="00F95907" w:rsidRPr="003E1175" w:rsidRDefault="00AA462A" w:rsidP="00F95907">
      <w:pPr>
        <w:jc w:val="both"/>
        <w:rPr>
          <w:b/>
          <w:bCs/>
          <w:color w:val="000000" w:themeColor="text1"/>
        </w:rPr>
      </w:pPr>
      <w:r w:rsidRPr="003E1175">
        <w:rPr>
          <w:b/>
          <w:bCs/>
          <w:color w:val="000000" w:themeColor="text1"/>
        </w:rPr>
        <w:t>DATA ME RËNDËSI:</w:t>
      </w:r>
    </w:p>
    <w:p w14:paraId="0841E197" w14:textId="77777777" w:rsidR="00F95907" w:rsidRPr="003E1175" w:rsidRDefault="00F95907" w:rsidP="00F95907">
      <w:pPr>
        <w:jc w:val="both"/>
        <w:rPr>
          <w:color w:val="000000" w:themeColor="text1"/>
        </w:rPr>
      </w:pPr>
    </w:p>
    <w:p w14:paraId="62781394" w14:textId="71149AE4" w:rsidR="00F95907" w:rsidRPr="003E1175" w:rsidRDefault="00F95907" w:rsidP="00F95907">
      <w:pPr>
        <w:pStyle w:val="ListParagraph"/>
        <w:numPr>
          <w:ilvl w:val="0"/>
          <w:numId w:val="21"/>
        </w:numPr>
        <w:jc w:val="both"/>
        <w:rPr>
          <w:b/>
          <w:bCs/>
          <w:color w:val="000000" w:themeColor="text1"/>
        </w:rPr>
      </w:pPr>
      <w:r w:rsidRPr="003E1175">
        <w:rPr>
          <w:b/>
          <w:bCs/>
          <w:color w:val="000000" w:themeColor="text1"/>
        </w:rPr>
        <w:t xml:space="preserve">Dërgimi i abstraktit: deri më 1 </w:t>
      </w:r>
      <w:r w:rsidR="00672B88">
        <w:rPr>
          <w:b/>
          <w:bCs/>
          <w:color w:val="000000" w:themeColor="text1"/>
        </w:rPr>
        <w:t xml:space="preserve">prill </w:t>
      </w:r>
      <w:r w:rsidRPr="003E1175">
        <w:rPr>
          <w:b/>
          <w:bCs/>
          <w:color w:val="000000" w:themeColor="text1"/>
        </w:rPr>
        <w:t>2024</w:t>
      </w:r>
    </w:p>
    <w:p w14:paraId="3393F7AC" w14:textId="77777777" w:rsidR="00F95907" w:rsidRPr="003E1175" w:rsidRDefault="00F95907" w:rsidP="00F95907">
      <w:pPr>
        <w:pStyle w:val="ListParagraph"/>
        <w:jc w:val="both"/>
        <w:rPr>
          <w:b/>
          <w:bCs/>
          <w:color w:val="000000" w:themeColor="text1"/>
        </w:rPr>
      </w:pPr>
    </w:p>
    <w:p w14:paraId="4E915255" w14:textId="77777777" w:rsidR="00F95907" w:rsidRPr="003E1175" w:rsidRDefault="0012298E" w:rsidP="00F95907">
      <w:pPr>
        <w:pStyle w:val="ListParagraph"/>
        <w:numPr>
          <w:ilvl w:val="0"/>
          <w:numId w:val="20"/>
        </w:numPr>
        <w:ind w:left="1491" w:hanging="357"/>
        <w:jc w:val="both"/>
        <w:rPr>
          <w:i/>
          <w:iCs/>
          <w:color w:val="000000" w:themeColor="text1"/>
        </w:rPr>
      </w:pPr>
      <w:r>
        <w:rPr>
          <w:i/>
          <w:iCs/>
          <w:color w:val="000000" w:themeColor="text1"/>
        </w:rPr>
        <w:t>Abstrakti përmban</w:t>
      </w:r>
      <w:r w:rsidR="00F95907" w:rsidRPr="003E1175">
        <w:rPr>
          <w:i/>
          <w:iCs/>
          <w:color w:val="000000" w:themeColor="text1"/>
        </w:rPr>
        <w:t xml:space="preserve"> deri 250 fjalë. </w:t>
      </w:r>
    </w:p>
    <w:p w14:paraId="38106058" w14:textId="77777777" w:rsidR="00F95907" w:rsidRPr="003E1175" w:rsidRDefault="00F95907" w:rsidP="00F95907">
      <w:pPr>
        <w:jc w:val="both"/>
        <w:rPr>
          <w:color w:val="000000" w:themeColor="text1"/>
        </w:rPr>
      </w:pPr>
    </w:p>
    <w:p w14:paraId="674CE529" w14:textId="336D68AC" w:rsidR="00F95907" w:rsidRPr="003E1175" w:rsidRDefault="00F95907" w:rsidP="00F95907">
      <w:pPr>
        <w:pStyle w:val="ListParagraph"/>
        <w:numPr>
          <w:ilvl w:val="0"/>
          <w:numId w:val="21"/>
        </w:numPr>
        <w:jc w:val="both"/>
        <w:rPr>
          <w:b/>
          <w:bCs/>
          <w:color w:val="000000" w:themeColor="text1"/>
        </w:rPr>
      </w:pPr>
      <w:r w:rsidRPr="003E1175">
        <w:rPr>
          <w:b/>
          <w:bCs/>
          <w:color w:val="000000" w:themeColor="text1"/>
        </w:rPr>
        <w:t>Përgjigj</w:t>
      </w:r>
      <w:r w:rsidR="0012298E">
        <w:rPr>
          <w:b/>
          <w:bCs/>
          <w:color w:val="000000" w:themeColor="text1"/>
        </w:rPr>
        <w:t>j</w:t>
      </w:r>
      <w:r w:rsidRPr="003E1175">
        <w:rPr>
          <w:b/>
          <w:bCs/>
          <w:color w:val="000000" w:themeColor="text1"/>
        </w:rPr>
        <w:t xml:space="preserve">a për abstraktin: deri më </w:t>
      </w:r>
      <w:r w:rsidR="00672B88">
        <w:rPr>
          <w:b/>
          <w:bCs/>
          <w:color w:val="000000" w:themeColor="text1"/>
        </w:rPr>
        <w:t>1</w:t>
      </w:r>
      <w:r w:rsidRPr="003E1175">
        <w:rPr>
          <w:b/>
          <w:bCs/>
          <w:color w:val="000000" w:themeColor="text1"/>
        </w:rPr>
        <w:t xml:space="preserve">5 </w:t>
      </w:r>
      <w:r w:rsidR="00672B88">
        <w:rPr>
          <w:b/>
          <w:bCs/>
          <w:color w:val="000000" w:themeColor="text1"/>
        </w:rPr>
        <w:t>prill</w:t>
      </w:r>
      <w:r w:rsidRPr="003E1175">
        <w:rPr>
          <w:b/>
          <w:bCs/>
          <w:color w:val="000000" w:themeColor="text1"/>
        </w:rPr>
        <w:t xml:space="preserve"> 2024</w:t>
      </w:r>
    </w:p>
    <w:p w14:paraId="0C0043E5" w14:textId="77777777" w:rsidR="00F95907" w:rsidRPr="003E1175" w:rsidRDefault="00F95907" w:rsidP="00F95907">
      <w:pPr>
        <w:pStyle w:val="ListParagraph"/>
        <w:jc w:val="both"/>
        <w:rPr>
          <w:b/>
          <w:bCs/>
          <w:color w:val="000000" w:themeColor="text1"/>
        </w:rPr>
      </w:pPr>
    </w:p>
    <w:p w14:paraId="01394E2F" w14:textId="77777777" w:rsidR="00F95907" w:rsidRPr="003E1175" w:rsidRDefault="00F95907" w:rsidP="00F95907">
      <w:pPr>
        <w:jc w:val="both"/>
        <w:rPr>
          <w:color w:val="000000" w:themeColor="text1"/>
        </w:rPr>
      </w:pPr>
    </w:p>
    <w:p w14:paraId="0E791813" w14:textId="07555E70" w:rsidR="00F95907" w:rsidRPr="003E1175" w:rsidRDefault="00F95907" w:rsidP="00F95907">
      <w:pPr>
        <w:pStyle w:val="ListParagraph"/>
        <w:numPr>
          <w:ilvl w:val="0"/>
          <w:numId w:val="21"/>
        </w:numPr>
        <w:jc w:val="both"/>
        <w:rPr>
          <w:b/>
          <w:bCs/>
          <w:color w:val="000000" w:themeColor="text1"/>
        </w:rPr>
      </w:pPr>
      <w:r w:rsidRPr="003E1175">
        <w:rPr>
          <w:b/>
          <w:bCs/>
          <w:color w:val="000000" w:themeColor="text1"/>
        </w:rPr>
        <w:t>Dërgimi i punimit të plotë: deri</w:t>
      </w:r>
      <w:r w:rsidR="0012298E">
        <w:rPr>
          <w:b/>
          <w:bCs/>
          <w:color w:val="000000" w:themeColor="text1"/>
        </w:rPr>
        <w:t xml:space="preserve"> më</w:t>
      </w:r>
      <w:r w:rsidRPr="003E1175">
        <w:rPr>
          <w:b/>
          <w:bCs/>
          <w:color w:val="000000" w:themeColor="text1"/>
        </w:rPr>
        <w:t xml:space="preserve"> 1 qershor 2024 </w:t>
      </w:r>
    </w:p>
    <w:p w14:paraId="569D50D1" w14:textId="77777777" w:rsidR="00F95907" w:rsidRPr="003E1175" w:rsidRDefault="00F95907" w:rsidP="00F95907">
      <w:pPr>
        <w:pStyle w:val="ListParagraph"/>
        <w:jc w:val="both"/>
        <w:rPr>
          <w:b/>
          <w:bCs/>
          <w:color w:val="000000" w:themeColor="text1"/>
        </w:rPr>
      </w:pPr>
    </w:p>
    <w:p w14:paraId="6C3244F1" w14:textId="77777777" w:rsidR="00F95907" w:rsidRPr="003E1175" w:rsidRDefault="0012298E" w:rsidP="00F95907">
      <w:pPr>
        <w:pStyle w:val="ListParagraph"/>
        <w:numPr>
          <w:ilvl w:val="0"/>
          <w:numId w:val="20"/>
        </w:numPr>
        <w:ind w:left="1491" w:hanging="357"/>
        <w:jc w:val="both"/>
        <w:rPr>
          <w:i/>
          <w:iCs/>
          <w:color w:val="000000" w:themeColor="text1"/>
        </w:rPr>
      </w:pPr>
      <w:r>
        <w:rPr>
          <w:i/>
          <w:iCs/>
          <w:color w:val="000000" w:themeColor="text1"/>
        </w:rPr>
        <w:t>Punimi i plotë përmban</w:t>
      </w:r>
      <w:r w:rsidR="00F95907" w:rsidRPr="003E1175">
        <w:rPr>
          <w:i/>
          <w:iCs/>
          <w:color w:val="000000" w:themeColor="text1"/>
        </w:rPr>
        <w:t xml:space="preserve"> 2500 – 2700 fjalë (pa abstrakt dhe referenca).  </w:t>
      </w:r>
    </w:p>
    <w:p w14:paraId="5F8BBFFE" w14:textId="77777777" w:rsidR="00F95907" w:rsidRPr="003E1175" w:rsidRDefault="00F95907" w:rsidP="00F95907">
      <w:pPr>
        <w:jc w:val="both"/>
        <w:rPr>
          <w:color w:val="000000" w:themeColor="text1"/>
        </w:rPr>
      </w:pPr>
    </w:p>
    <w:p w14:paraId="0F516997" w14:textId="77777777" w:rsidR="00F95907" w:rsidRPr="003E1175" w:rsidRDefault="00F95907" w:rsidP="00F95907">
      <w:pPr>
        <w:pStyle w:val="ListParagraph"/>
        <w:numPr>
          <w:ilvl w:val="0"/>
          <w:numId w:val="22"/>
        </w:numPr>
        <w:jc w:val="both"/>
        <w:rPr>
          <w:b/>
          <w:bCs/>
          <w:color w:val="000000" w:themeColor="text1"/>
        </w:rPr>
      </w:pPr>
      <w:r w:rsidRPr="003E1175">
        <w:rPr>
          <w:b/>
          <w:bCs/>
          <w:color w:val="000000" w:themeColor="text1"/>
        </w:rPr>
        <w:t>Dërgimi i punim</w:t>
      </w:r>
      <w:r w:rsidR="0012298E">
        <w:rPr>
          <w:b/>
          <w:bCs/>
          <w:color w:val="000000" w:themeColor="text1"/>
        </w:rPr>
        <w:t>i</w:t>
      </w:r>
      <w:r w:rsidRPr="003E1175">
        <w:rPr>
          <w:b/>
          <w:bCs/>
          <w:color w:val="000000" w:themeColor="text1"/>
        </w:rPr>
        <w:t>t të rishikuar/p</w:t>
      </w:r>
      <w:r w:rsidR="0012298E">
        <w:rPr>
          <w:b/>
          <w:bCs/>
          <w:color w:val="000000" w:themeColor="text1"/>
        </w:rPr>
        <w:t>lotësuar: deri më 1 korrik 2024</w:t>
      </w:r>
    </w:p>
    <w:p w14:paraId="414C7210" w14:textId="77777777" w:rsidR="00F95907" w:rsidRPr="003E1175" w:rsidRDefault="00F95907" w:rsidP="00F95907">
      <w:pPr>
        <w:pStyle w:val="ListParagraph"/>
        <w:jc w:val="both"/>
        <w:rPr>
          <w:b/>
          <w:bCs/>
          <w:color w:val="000000" w:themeColor="text1"/>
        </w:rPr>
      </w:pPr>
    </w:p>
    <w:p w14:paraId="2CC0B019" w14:textId="77777777" w:rsidR="00F95907" w:rsidRPr="003E1175" w:rsidRDefault="00F95907" w:rsidP="00F95907">
      <w:pPr>
        <w:pStyle w:val="ListParagraph"/>
        <w:numPr>
          <w:ilvl w:val="0"/>
          <w:numId w:val="22"/>
        </w:numPr>
        <w:jc w:val="both"/>
        <w:rPr>
          <w:b/>
          <w:bCs/>
          <w:color w:val="000000" w:themeColor="text1"/>
        </w:rPr>
      </w:pPr>
      <w:r w:rsidRPr="003E1175">
        <w:rPr>
          <w:b/>
          <w:bCs/>
          <w:color w:val="000000" w:themeColor="text1"/>
        </w:rPr>
        <w:t xml:space="preserve">Përgatitja e punimeve për botim: deri më </w:t>
      </w:r>
      <w:r w:rsidR="0012298E">
        <w:rPr>
          <w:b/>
          <w:bCs/>
          <w:color w:val="000000" w:themeColor="text1"/>
        </w:rPr>
        <w:t>12 korrik 2024</w:t>
      </w:r>
      <w:r w:rsidRPr="003E1175">
        <w:rPr>
          <w:b/>
          <w:bCs/>
          <w:color w:val="000000" w:themeColor="text1"/>
        </w:rPr>
        <w:t xml:space="preserve"> </w:t>
      </w:r>
    </w:p>
    <w:p w14:paraId="77307237" w14:textId="77777777" w:rsidR="00F95907" w:rsidRPr="003E1175" w:rsidRDefault="00F95907" w:rsidP="00F95907">
      <w:pPr>
        <w:pStyle w:val="ListParagraph"/>
        <w:jc w:val="both"/>
        <w:rPr>
          <w:b/>
          <w:bCs/>
          <w:color w:val="000000" w:themeColor="text1"/>
        </w:rPr>
      </w:pPr>
    </w:p>
    <w:p w14:paraId="189A9E98" w14:textId="77777777" w:rsidR="00F95907" w:rsidRPr="003E1175" w:rsidRDefault="00F95907" w:rsidP="00F95907">
      <w:pPr>
        <w:pStyle w:val="ListParagraph"/>
        <w:numPr>
          <w:ilvl w:val="0"/>
          <w:numId w:val="22"/>
        </w:numPr>
        <w:jc w:val="both"/>
        <w:rPr>
          <w:b/>
          <w:bCs/>
          <w:color w:val="000000" w:themeColor="text1"/>
        </w:rPr>
      </w:pPr>
      <w:r w:rsidRPr="003E1175">
        <w:rPr>
          <w:b/>
          <w:bCs/>
        </w:rPr>
        <w:t>Data e konferencës: 20 shtator 2024</w:t>
      </w:r>
    </w:p>
    <w:p w14:paraId="7EC2F55F" w14:textId="77777777" w:rsidR="00F95907" w:rsidRPr="003E1175" w:rsidRDefault="00F95907" w:rsidP="00F95907">
      <w:pPr>
        <w:pStyle w:val="ListParagraph"/>
        <w:rPr>
          <w:b/>
          <w:bCs/>
          <w:color w:val="000000" w:themeColor="text1"/>
        </w:rPr>
      </w:pPr>
    </w:p>
    <w:p w14:paraId="184C3AA5" w14:textId="77777777" w:rsidR="00F95907" w:rsidRPr="003E1175" w:rsidRDefault="00F95907" w:rsidP="00F95907">
      <w:pPr>
        <w:pStyle w:val="ListParagraph"/>
        <w:numPr>
          <w:ilvl w:val="0"/>
          <w:numId w:val="22"/>
        </w:numPr>
        <w:jc w:val="both"/>
        <w:rPr>
          <w:b/>
          <w:bCs/>
          <w:color w:val="000000" w:themeColor="text1"/>
        </w:rPr>
      </w:pPr>
      <w:r w:rsidRPr="003E1175">
        <w:rPr>
          <w:b/>
          <w:bCs/>
        </w:rPr>
        <w:t>Vendi: Prishtinë</w:t>
      </w:r>
    </w:p>
    <w:p w14:paraId="3F728C9B" w14:textId="77777777" w:rsidR="00F95907" w:rsidRPr="003E1175" w:rsidRDefault="00F95907" w:rsidP="00F95907">
      <w:pPr>
        <w:pStyle w:val="ListParagraph"/>
        <w:jc w:val="both"/>
        <w:rPr>
          <w:b/>
          <w:bCs/>
          <w:color w:val="000000" w:themeColor="text1"/>
        </w:rPr>
      </w:pPr>
    </w:p>
    <w:p w14:paraId="2888E6C9" w14:textId="77777777" w:rsidR="00F95907" w:rsidRPr="003E1175" w:rsidRDefault="00F95907" w:rsidP="00F95907">
      <w:pPr>
        <w:jc w:val="both"/>
        <w:rPr>
          <w:color w:val="000000" w:themeColor="text1"/>
        </w:rPr>
      </w:pPr>
    </w:p>
    <w:p w14:paraId="270A63A5" w14:textId="77777777" w:rsidR="00547519" w:rsidRPr="003E1175" w:rsidRDefault="00547519" w:rsidP="00F95907">
      <w:pPr>
        <w:jc w:val="both"/>
        <w:rPr>
          <w:color w:val="000000" w:themeColor="text1"/>
        </w:rPr>
      </w:pPr>
    </w:p>
    <w:p w14:paraId="549D7460" w14:textId="77777777" w:rsidR="00F95907" w:rsidRPr="003E1175" w:rsidRDefault="00F95907" w:rsidP="00547519">
      <w:pPr>
        <w:rPr>
          <w:color w:val="000000" w:themeColor="text1"/>
        </w:rPr>
      </w:pPr>
      <w:r w:rsidRPr="003E1175">
        <w:rPr>
          <w:b/>
          <w:bCs/>
          <w:color w:val="000000" w:themeColor="text1"/>
        </w:rPr>
        <w:t>Abstraktet</w:t>
      </w:r>
      <w:r w:rsidR="00547519" w:rsidRPr="003E1175">
        <w:rPr>
          <w:b/>
          <w:bCs/>
          <w:color w:val="000000" w:themeColor="text1"/>
        </w:rPr>
        <w:t>/</w:t>
      </w:r>
      <w:r w:rsidRPr="003E1175">
        <w:rPr>
          <w:b/>
          <w:bCs/>
          <w:color w:val="000000" w:themeColor="text1"/>
        </w:rPr>
        <w:t xml:space="preserve">punimet dërgohen </w:t>
      </w:r>
      <w:r w:rsidR="0012298E">
        <w:rPr>
          <w:b/>
          <w:bCs/>
          <w:color w:val="000000" w:themeColor="text1"/>
        </w:rPr>
        <w:t>në emal-</w:t>
      </w:r>
      <w:r w:rsidRPr="003E1175">
        <w:rPr>
          <w:b/>
          <w:bCs/>
          <w:color w:val="000000" w:themeColor="text1"/>
        </w:rPr>
        <w:t>adresën e konferencës</w:t>
      </w:r>
      <w:r w:rsidRPr="003E1175">
        <w:rPr>
          <w:color w:val="000000" w:themeColor="text1"/>
        </w:rPr>
        <w:t xml:space="preserve">: </w:t>
      </w:r>
      <w:hyperlink r:id="rId9" w:history="1">
        <w:r w:rsidRPr="003E1175">
          <w:rPr>
            <w:rStyle w:val="Hyperlink"/>
          </w:rPr>
          <w:t>konferenca.ipk@gmail.com</w:t>
        </w:r>
      </w:hyperlink>
      <w:r w:rsidRPr="003E1175">
        <w:rPr>
          <w:color w:val="000000" w:themeColor="text1"/>
        </w:rPr>
        <w:t xml:space="preserve"> </w:t>
      </w:r>
    </w:p>
    <w:p w14:paraId="378672FF" w14:textId="77777777" w:rsidR="00F95907" w:rsidRPr="003E1175" w:rsidRDefault="00F95907" w:rsidP="00F95907">
      <w:pPr>
        <w:jc w:val="both"/>
        <w:rPr>
          <w:color w:val="000000" w:themeColor="text1"/>
        </w:rPr>
      </w:pPr>
    </w:p>
    <w:p w14:paraId="3BF67E99" w14:textId="77777777" w:rsidR="00F95907" w:rsidRPr="003E1175" w:rsidRDefault="00547519" w:rsidP="00F95907">
      <w:pPr>
        <w:jc w:val="both"/>
        <w:rPr>
          <w:color w:val="000000" w:themeColor="text1"/>
        </w:rPr>
      </w:pPr>
      <w:r w:rsidRPr="003E1175">
        <w:rPr>
          <w:color w:val="000000" w:themeColor="text1"/>
        </w:rPr>
        <w:t xml:space="preserve">Për çdo informacion lidhur me konferencën do </w:t>
      </w:r>
      <w:r w:rsidR="00F95907" w:rsidRPr="003E1175">
        <w:rPr>
          <w:color w:val="000000" w:themeColor="text1"/>
        </w:rPr>
        <w:t xml:space="preserve">të </w:t>
      </w:r>
      <w:r w:rsidRPr="003E1175">
        <w:rPr>
          <w:color w:val="000000" w:themeColor="text1"/>
        </w:rPr>
        <w:t>njoftoheni p</w:t>
      </w:r>
      <w:r w:rsidR="00F95907" w:rsidRPr="003E1175">
        <w:rPr>
          <w:color w:val="000000" w:themeColor="text1"/>
        </w:rPr>
        <w:t>ë</w:t>
      </w:r>
      <w:r w:rsidRPr="003E1175">
        <w:rPr>
          <w:color w:val="000000" w:themeColor="text1"/>
        </w:rPr>
        <w:t>rmes</w:t>
      </w:r>
      <w:r w:rsidR="00F95907" w:rsidRPr="003E1175">
        <w:rPr>
          <w:color w:val="000000" w:themeColor="text1"/>
        </w:rPr>
        <w:t xml:space="preserve"> faqe</w:t>
      </w:r>
      <w:r w:rsidRPr="003E1175">
        <w:rPr>
          <w:color w:val="000000" w:themeColor="text1"/>
        </w:rPr>
        <w:t>s</w:t>
      </w:r>
      <w:r w:rsidR="00F95907" w:rsidRPr="003E1175">
        <w:rPr>
          <w:color w:val="000000" w:themeColor="text1"/>
        </w:rPr>
        <w:t xml:space="preserve"> </w:t>
      </w:r>
      <w:r w:rsidRPr="003E1175">
        <w:rPr>
          <w:color w:val="000000" w:themeColor="text1"/>
        </w:rPr>
        <w:t>së</w:t>
      </w:r>
      <w:r w:rsidR="00F95907" w:rsidRPr="003E1175">
        <w:rPr>
          <w:color w:val="000000" w:themeColor="text1"/>
        </w:rPr>
        <w:t xml:space="preserve"> internetit të  Institutit Pedagogjik të Kosovës </w:t>
      </w:r>
      <w:hyperlink r:id="rId10" w:history="1">
        <w:r w:rsidR="00F95907" w:rsidRPr="003E1175">
          <w:rPr>
            <w:rStyle w:val="Hyperlink"/>
          </w:rPr>
          <w:t>https://ipkmasht.rks-gov.net</w:t>
        </w:r>
      </w:hyperlink>
    </w:p>
    <w:p w14:paraId="7A6384E0" w14:textId="77777777" w:rsidR="00F95907" w:rsidRPr="003E1175" w:rsidRDefault="00F95907" w:rsidP="00F95907">
      <w:pPr>
        <w:jc w:val="both"/>
        <w:rPr>
          <w:color w:val="000000" w:themeColor="text1"/>
        </w:rPr>
      </w:pPr>
    </w:p>
    <w:p w14:paraId="56ED88A6" w14:textId="77777777" w:rsidR="001C489F" w:rsidRDefault="00F95907" w:rsidP="003031D2">
      <w:pPr>
        <w:jc w:val="both"/>
        <w:rPr>
          <w:color w:val="000000" w:themeColor="text1"/>
        </w:rPr>
      </w:pPr>
      <w:r w:rsidRPr="003E1175">
        <w:rPr>
          <w:color w:val="000000" w:themeColor="text1"/>
        </w:rPr>
        <w:t>Ju mirëpresim!</w:t>
      </w:r>
    </w:p>
    <w:p w14:paraId="3BAFECBE" w14:textId="77777777" w:rsidR="00F94AE6" w:rsidRDefault="00F94AE6" w:rsidP="003031D2">
      <w:pPr>
        <w:jc w:val="both"/>
        <w:rPr>
          <w:color w:val="000000" w:themeColor="text1"/>
        </w:rPr>
      </w:pPr>
    </w:p>
    <w:p w14:paraId="6F6272D0" w14:textId="77777777" w:rsidR="00F94AE6" w:rsidRDefault="00F94AE6" w:rsidP="003031D2">
      <w:pPr>
        <w:jc w:val="both"/>
        <w:rPr>
          <w:color w:val="000000" w:themeColor="text1"/>
        </w:rPr>
      </w:pPr>
    </w:p>
    <w:p w14:paraId="2BEF4427" w14:textId="77777777" w:rsidR="00F94AE6" w:rsidRPr="00AF2F4C" w:rsidRDefault="00F94AE6" w:rsidP="00F94AE6">
      <w:pPr>
        <w:spacing w:line="276" w:lineRule="auto"/>
        <w:rPr>
          <w:b/>
        </w:rPr>
      </w:pPr>
      <w:r w:rsidRPr="00AF2F4C">
        <w:rPr>
          <w:b/>
        </w:rPr>
        <w:lastRenderedPageBreak/>
        <w:t>KRITERET DHE STILI I SHKRIMIT TË PUNIMEVE PËR KONFERENCË</w:t>
      </w:r>
    </w:p>
    <w:p w14:paraId="151659A6" w14:textId="77777777" w:rsidR="00F94AE6" w:rsidRPr="00AF2F4C" w:rsidRDefault="00F94AE6" w:rsidP="00F94AE6">
      <w:pPr>
        <w:spacing w:before="1" w:line="276" w:lineRule="auto"/>
        <w:rPr>
          <w:b/>
        </w:rPr>
      </w:pPr>
      <w:r w:rsidRPr="00AF2F4C">
        <w:rPr>
          <w:b/>
        </w:rPr>
        <w:t xml:space="preserve">Abstrakti: </w:t>
      </w:r>
    </w:p>
    <w:p w14:paraId="1579E1BD" w14:textId="77777777" w:rsidR="00F94AE6" w:rsidRPr="00AF2F4C" w:rsidRDefault="00F94AE6" w:rsidP="00F94AE6">
      <w:pPr>
        <w:pStyle w:val="ListParagraph"/>
        <w:numPr>
          <w:ilvl w:val="0"/>
          <w:numId w:val="32"/>
        </w:numPr>
        <w:spacing w:before="1" w:after="160" w:line="276" w:lineRule="auto"/>
      </w:pPr>
      <w:r w:rsidRPr="00AF2F4C">
        <w:rPr>
          <w:bCs/>
        </w:rPr>
        <w:t>Duhet të përmbajnë</w:t>
      </w:r>
      <w:r w:rsidRPr="00AF2F4C">
        <w:t xml:space="preserve"> 200 deri në 250 fjalë.</w:t>
      </w:r>
    </w:p>
    <w:p w14:paraId="7FD5DE7B" w14:textId="77777777" w:rsidR="00F94AE6" w:rsidRPr="00AF2F4C" w:rsidRDefault="00F94AE6" w:rsidP="00F94AE6">
      <w:pPr>
        <w:pStyle w:val="ListParagraph"/>
        <w:numPr>
          <w:ilvl w:val="0"/>
          <w:numId w:val="32"/>
        </w:numPr>
        <w:spacing w:before="1" w:after="160" w:line="276" w:lineRule="auto"/>
      </w:pPr>
      <w:r w:rsidRPr="00AF2F4C">
        <w:t>Stili i shkronjave</w:t>
      </w:r>
      <w:r>
        <w:t>:</w:t>
      </w:r>
      <w:r w:rsidRPr="00AF2F4C">
        <w:t xml:space="preserve"> Times New Roman 12, ndërsa titulli Times New Roman 14.</w:t>
      </w:r>
    </w:p>
    <w:p w14:paraId="4AC5182F" w14:textId="77777777" w:rsidR="00F94AE6" w:rsidRPr="00AF2F4C" w:rsidRDefault="00F94AE6" w:rsidP="00F94AE6">
      <w:pPr>
        <w:pStyle w:val="ListParagraph"/>
        <w:numPr>
          <w:ilvl w:val="0"/>
          <w:numId w:val="32"/>
        </w:numPr>
        <w:spacing w:before="1" w:after="160" w:line="276" w:lineRule="auto"/>
      </w:pPr>
      <w:r w:rsidRPr="00AF2F4C">
        <w:rPr>
          <w:bCs/>
        </w:rPr>
        <w:t>Titulli i punimit</w:t>
      </w:r>
      <w:r w:rsidRPr="00AF2F4C">
        <w:t>: Titulli i punimit duhet të përfaqësojë përmbajtjen e punimit. Duhet t’i përmbajë jo më shumë se 12 fjalë.</w:t>
      </w:r>
    </w:p>
    <w:p w14:paraId="063D9486" w14:textId="77777777" w:rsidR="00F94AE6" w:rsidRPr="00AF2F4C" w:rsidRDefault="00F94AE6" w:rsidP="00F94AE6">
      <w:pPr>
        <w:pStyle w:val="ListParagraph"/>
        <w:numPr>
          <w:ilvl w:val="0"/>
          <w:numId w:val="32"/>
        </w:numPr>
        <w:spacing w:before="1" w:after="160" w:line="276" w:lineRule="auto"/>
      </w:pPr>
      <w:r w:rsidRPr="00AF2F4C">
        <w:rPr>
          <w:b/>
          <w:bCs/>
        </w:rPr>
        <w:t>Tema specifike e konferencës</w:t>
      </w:r>
      <w:r w:rsidRPr="00AF2F4C">
        <w:t>: (shënohet njëra nga pesë temat e konferencës).</w:t>
      </w:r>
    </w:p>
    <w:p w14:paraId="03779D2B" w14:textId="77777777" w:rsidR="00F94AE6" w:rsidRPr="00AF2F4C" w:rsidRDefault="00F94AE6" w:rsidP="00F94AE6">
      <w:pPr>
        <w:pStyle w:val="ListParagraph"/>
        <w:numPr>
          <w:ilvl w:val="0"/>
          <w:numId w:val="32"/>
        </w:numPr>
        <w:spacing w:before="1" w:after="160" w:line="276" w:lineRule="auto"/>
      </w:pPr>
      <w:r w:rsidRPr="00AF2F4C">
        <w:rPr>
          <w:b/>
          <w:bCs/>
        </w:rPr>
        <w:t>Të dhënat për autorin/en</w:t>
      </w:r>
      <w:r w:rsidRPr="00AF2F4C">
        <w:t xml:space="preserve">: Emrin, mbiemrin e autorit, emrin e institucionit ku punon autori, si dhe e-mail adresën. </w:t>
      </w:r>
    </w:p>
    <w:p w14:paraId="1ED52ED9" w14:textId="77777777" w:rsidR="00F94AE6" w:rsidRPr="00AF2F4C" w:rsidRDefault="00F94AE6" w:rsidP="00F94AE6">
      <w:pPr>
        <w:pStyle w:val="ListParagraph"/>
        <w:numPr>
          <w:ilvl w:val="0"/>
          <w:numId w:val="32"/>
        </w:numPr>
        <w:spacing w:before="1" w:after="160" w:line="276" w:lineRule="auto"/>
      </w:pPr>
      <w:r w:rsidRPr="00AF2F4C">
        <w:t xml:space="preserve">Abstrakti duhet të përmbajë një hyrje të shkurtër për temën, qëllimin, metodën kryesore të përdorur, gjetjet ose implikimet dhe përfundimet kryesore të pritshme. </w:t>
      </w:r>
    </w:p>
    <w:p w14:paraId="73730575" w14:textId="77777777" w:rsidR="00F94AE6" w:rsidRPr="00AF2F4C" w:rsidRDefault="00F94AE6" w:rsidP="00F94AE6">
      <w:pPr>
        <w:pStyle w:val="ListParagraph"/>
        <w:numPr>
          <w:ilvl w:val="0"/>
          <w:numId w:val="32"/>
        </w:numPr>
        <w:spacing w:before="1" w:after="160" w:line="276" w:lineRule="auto"/>
      </w:pPr>
      <w:r w:rsidRPr="00AF2F4C">
        <w:t xml:space="preserve">Abstrakti duhet të ketë deri në pesë (5) fjalë çelës. Stili i shkrimit sipas APA-s, botimi 7. </w:t>
      </w:r>
    </w:p>
    <w:p w14:paraId="1EA55669" w14:textId="77777777" w:rsidR="00F94AE6" w:rsidRPr="00AF2F4C" w:rsidRDefault="00F94AE6" w:rsidP="00F94AE6">
      <w:pPr>
        <w:pStyle w:val="BodyText"/>
        <w:spacing w:line="276" w:lineRule="auto"/>
        <w:ind w:right="278"/>
      </w:pPr>
    </w:p>
    <w:p w14:paraId="47F0CC31" w14:textId="77777777" w:rsidR="00F94AE6" w:rsidRPr="00AF2F4C" w:rsidRDefault="00F94AE6" w:rsidP="00F94AE6">
      <w:pPr>
        <w:pStyle w:val="BodyText"/>
        <w:spacing w:line="276" w:lineRule="auto"/>
        <w:ind w:right="278"/>
        <w:jc w:val="both"/>
        <w:rPr>
          <w:rStyle w:val="Hyperlink"/>
          <w:rFonts w:eastAsiaTheme="majorEastAsia"/>
        </w:rPr>
      </w:pPr>
      <w:r w:rsidRPr="00AF2F4C">
        <w:rPr>
          <w:b/>
        </w:rPr>
        <w:t xml:space="preserve">Abstrakti të dërgohet përmes postës elektronike/e-mail-it: </w:t>
      </w:r>
      <w:hyperlink r:id="rId11" w:history="1">
        <w:r w:rsidRPr="00AF2F4C">
          <w:rPr>
            <w:rStyle w:val="Hyperlink"/>
            <w:rFonts w:eastAsiaTheme="majorEastAsia"/>
          </w:rPr>
          <w:t>konferenca.ipk@gmail.com</w:t>
        </w:r>
      </w:hyperlink>
      <w:r w:rsidRPr="00AF2F4C">
        <w:rPr>
          <w:rStyle w:val="Hyperlink"/>
          <w:rFonts w:eastAsiaTheme="majorEastAsia"/>
        </w:rPr>
        <w:t xml:space="preserve">  </w:t>
      </w:r>
    </w:p>
    <w:p w14:paraId="7BD649AA" w14:textId="77777777" w:rsidR="00F94AE6" w:rsidRPr="00AF2F4C" w:rsidRDefault="00F94AE6" w:rsidP="00F94AE6">
      <w:pPr>
        <w:pStyle w:val="BodyText"/>
        <w:spacing w:line="276" w:lineRule="auto"/>
        <w:ind w:right="278"/>
        <w:jc w:val="both"/>
        <w:rPr>
          <w:b/>
        </w:rPr>
      </w:pPr>
    </w:p>
    <w:p w14:paraId="66D5051A" w14:textId="77777777" w:rsidR="00F94AE6" w:rsidRPr="00AF2F4C" w:rsidRDefault="00F94AE6" w:rsidP="00F94AE6">
      <w:pPr>
        <w:spacing w:line="276" w:lineRule="auto"/>
        <w:ind w:right="277"/>
        <w:jc w:val="both"/>
      </w:pPr>
      <w:r w:rsidRPr="00AF2F4C">
        <w:t xml:space="preserve">Vetëm pas një vlerësimi, do të bëhet pranimi ose refuzimi i tyre. Pas vlerësimit pozitivisht të abstrakteve dhe miratimit nga Këshilli Shkencor i Konferencës, autorët ftohen </w:t>
      </w:r>
      <w:r>
        <w:t>t</w:t>
      </w:r>
      <w:r w:rsidRPr="00AF2F4C">
        <w:t>ë dërgojnë punimin e plotë për prezantim në konferencë</w:t>
      </w:r>
      <w:r>
        <w:t xml:space="preserve"> dhe botim në Librin e punimeve të konferencës</w:t>
      </w:r>
      <w:r w:rsidRPr="00AF2F4C">
        <w:t>.</w:t>
      </w:r>
    </w:p>
    <w:p w14:paraId="1531AA83" w14:textId="77777777" w:rsidR="00F94AE6" w:rsidRPr="00AF2F4C" w:rsidRDefault="00F94AE6" w:rsidP="00F94AE6">
      <w:pPr>
        <w:pStyle w:val="BodyText"/>
        <w:spacing w:line="276" w:lineRule="auto"/>
        <w:ind w:right="119"/>
        <w:jc w:val="both"/>
        <w:rPr>
          <w:b/>
        </w:rPr>
      </w:pPr>
    </w:p>
    <w:p w14:paraId="2D6724EE" w14:textId="77777777" w:rsidR="00F94AE6" w:rsidRPr="00AF2F4C" w:rsidRDefault="00F94AE6" w:rsidP="00F94AE6">
      <w:pPr>
        <w:pStyle w:val="BodyText"/>
        <w:spacing w:line="276" w:lineRule="auto"/>
        <w:ind w:right="119"/>
        <w:jc w:val="both"/>
        <w:rPr>
          <w:b/>
        </w:rPr>
      </w:pPr>
      <w:r w:rsidRPr="00AF2F4C">
        <w:rPr>
          <w:b/>
        </w:rPr>
        <w:t>Botimi i punimeve</w:t>
      </w:r>
    </w:p>
    <w:p w14:paraId="690080EC" w14:textId="77777777" w:rsidR="00F94AE6" w:rsidRPr="00AF2F4C" w:rsidRDefault="00F94AE6" w:rsidP="00F94AE6">
      <w:pPr>
        <w:pStyle w:val="BodyText"/>
        <w:spacing w:line="276" w:lineRule="auto"/>
        <w:ind w:right="119"/>
        <w:jc w:val="both"/>
        <w:rPr>
          <w:b/>
        </w:rPr>
      </w:pPr>
    </w:p>
    <w:p w14:paraId="535EBBFE" w14:textId="77777777" w:rsidR="00F94AE6" w:rsidRPr="00AF2F4C" w:rsidRDefault="00F94AE6" w:rsidP="00F94AE6">
      <w:pPr>
        <w:pStyle w:val="BodyText"/>
        <w:spacing w:line="276" w:lineRule="auto"/>
        <w:ind w:right="119"/>
        <w:jc w:val="both"/>
        <w:rPr>
          <w:color w:val="000000" w:themeColor="text1"/>
        </w:rPr>
      </w:pPr>
      <w:r w:rsidRPr="00AF2F4C">
        <w:t>Punimet e plota nga konferenca do të botohen në Librin e e punimeve të konferencës. Punimet, të cilat do të shqyrtohen për botim duhet t’i plotësojnë kriteret vijuese:</w:t>
      </w:r>
    </w:p>
    <w:p w14:paraId="745EEC71" w14:textId="77777777" w:rsidR="00F94AE6" w:rsidRPr="00AF2F4C" w:rsidRDefault="00F94AE6" w:rsidP="00F94AE6">
      <w:pPr>
        <w:pStyle w:val="BodyText"/>
        <w:numPr>
          <w:ilvl w:val="0"/>
          <w:numId w:val="33"/>
        </w:numPr>
        <w:spacing w:line="276" w:lineRule="auto"/>
        <w:ind w:right="119"/>
        <w:jc w:val="both"/>
        <w:rPr>
          <w:color w:val="000000" w:themeColor="text1"/>
        </w:rPr>
      </w:pPr>
      <w:r w:rsidRPr="00AF2F4C">
        <w:t xml:space="preserve">Punimet duhet të respektojnë stilin APA (struktura, referencat, stili i shkrimit). </w:t>
      </w:r>
    </w:p>
    <w:p w14:paraId="78A19DD6" w14:textId="77777777" w:rsidR="00F94AE6" w:rsidRPr="00AF2F4C" w:rsidRDefault="00F94AE6" w:rsidP="00F94AE6">
      <w:pPr>
        <w:pStyle w:val="BodyText"/>
        <w:numPr>
          <w:ilvl w:val="0"/>
          <w:numId w:val="33"/>
        </w:numPr>
        <w:spacing w:line="276" w:lineRule="auto"/>
        <w:ind w:right="119"/>
        <w:jc w:val="both"/>
        <w:rPr>
          <w:color w:val="000000" w:themeColor="text1"/>
        </w:rPr>
      </w:pPr>
      <w:r w:rsidRPr="00AF2F4C">
        <w:t>Emrin, mbiemrin e autorit, emrin e institucionit ku punon autori.</w:t>
      </w:r>
    </w:p>
    <w:p w14:paraId="6B31256F" w14:textId="77777777" w:rsidR="00F94AE6" w:rsidRPr="00AF2F4C" w:rsidRDefault="00F94AE6" w:rsidP="00F94AE6">
      <w:pPr>
        <w:pStyle w:val="BodyText"/>
        <w:numPr>
          <w:ilvl w:val="0"/>
          <w:numId w:val="33"/>
        </w:numPr>
        <w:spacing w:line="276" w:lineRule="auto"/>
        <w:ind w:right="119"/>
        <w:jc w:val="both"/>
        <w:rPr>
          <w:color w:val="000000" w:themeColor="text1"/>
        </w:rPr>
      </w:pPr>
      <w:r w:rsidRPr="00AF2F4C">
        <w:t>Stili i shkronjave Times New Roman 12, ndërsa titulli Times New Roman 14.</w:t>
      </w:r>
    </w:p>
    <w:p w14:paraId="5775F58E" w14:textId="77777777" w:rsidR="00F94AE6" w:rsidRPr="00AF2F4C" w:rsidRDefault="00F94AE6" w:rsidP="00F94AE6">
      <w:pPr>
        <w:pStyle w:val="BodyText"/>
        <w:numPr>
          <w:ilvl w:val="0"/>
          <w:numId w:val="33"/>
        </w:numPr>
        <w:spacing w:line="276" w:lineRule="auto"/>
        <w:ind w:right="119"/>
        <w:jc w:val="both"/>
        <w:rPr>
          <w:color w:val="000000" w:themeColor="text1"/>
        </w:rPr>
      </w:pPr>
      <w:r w:rsidRPr="00AF2F4C">
        <w:t xml:space="preserve">Emrin dhe mbiemrin </w:t>
      </w:r>
      <w:r w:rsidRPr="00AF2F4C">
        <w:rPr>
          <w:b/>
          <w:u w:val="single"/>
        </w:rPr>
        <w:t>e së paku dy recensentëve të punimit.</w:t>
      </w:r>
      <w:r w:rsidRPr="00AF2F4C">
        <w:t xml:space="preserve"> </w:t>
      </w:r>
    </w:p>
    <w:p w14:paraId="635A2785" w14:textId="77777777" w:rsidR="00F94AE6" w:rsidRPr="00AF2F4C" w:rsidRDefault="00F94AE6" w:rsidP="00F94AE6">
      <w:pPr>
        <w:pStyle w:val="BodyText"/>
        <w:numPr>
          <w:ilvl w:val="0"/>
          <w:numId w:val="33"/>
        </w:numPr>
        <w:spacing w:line="276" w:lineRule="auto"/>
        <w:ind w:right="119"/>
        <w:jc w:val="both"/>
        <w:rPr>
          <w:color w:val="000000" w:themeColor="text1"/>
        </w:rPr>
      </w:pPr>
      <w:r w:rsidRPr="00AF2F4C">
        <w:t>Punimi duhet të ketë abstraktin sipas kritereve të dhëna më lart.</w:t>
      </w:r>
    </w:p>
    <w:p w14:paraId="14AAF87A" w14:textId="77777777" w:rsidR="00F94AE6" w:rsidRPr="00AF2F4C" w:rsidRDefault="00F94AE6" w:rsidP="00F94AE6">
      <w:pPr>
        <w:pStyle w:val="BodyText"/>
        <w:numPr>
          <w:ilvl w:val="0"/>
          <w:numId w:val="33"/>
        </w:numPr>
        <w:spacing w:line="276" w:lineRule="auto"/>
        <w:ind w:right="119"/>
        <w:jc w:val="both"/>
        <w:rPr>
          <w:color w:val="000000" w:themeColor="text1"/>
        </w:rPr>
      </w:pPr>
      <w:r>
        <w:t xml:space="preserve">Punimet për botim </w:t>
      </w:r>
      <w:r w:rsidRPr="00AF2F4C">
        <w:t>duhet të përmbaj</w:t>
      </w:r>
      <w:r>
        <w:t>n</w:t>
      </w:r>
      <w:r w:rsidRPr="00AF2F4C">
        <w:t>ë</w:t>
      </w:r>
      <w:r>
        <w:t xml:space="preserve">: </w:t>
      </w:r>
      <w:r w:rsidRPr="00AF2F4C">
        <w:t>hyrje</w:t>
      </w:r>
      <w:r>
        <w:t>n</w:t>
      </w:r>
      <w:r w:rsidRPr="00AF2F4C">
        <w:t xml:space="preserve"> për temën</w:t>
      </w:r>
      <w:r>
        <w:t xml:space="preserve"> dhe</w:t>
      </w:r>
      <w:r w:rsidRPr="00AF2F4C">
        <w:t xml:space="preserve"> qëllimin,</w:t>
      </w:r>
      <w:r>
        <w:t xml:space="preserve"> shqyrtimin e literaturës,</w:t>
      </w:r>
      <w:r w:rsidRPr="00AF2F4C">
        <w:t xml:space="preserve"> metod</w:t>
      </w:r>
      <w:r>
        <w:t xml:space="preserve">ologjinë e </w:t>
      </w:r>
      <w:r w:rsidRPr="00AF2F4C">
        <w:t xml:space="preserve">përdorur, gjetjet </w:t>
      </w:r>
      <w:r>
        <w:t xml:space="preserve">dhe analizën e tyre, diskutimin dhe </w:t>
      </w:r>
      <w:r w:rsidRPr="00AF2F4C">
        <w:t>implikimet</w:t>
      </w:r>
      <w:r>
        <w:t xml:space="preserve">, </w:t>
      </w:r>
      <w:r w:rsidRPr="00AF2F4C">
        <w:t xml:space="preserve">përfundimet </w:t>
      </w:r>
      <w:r>
        <w:t>dhe rekomandimet.</w:t>
      </w:r>
    </w:p>
    <w:p w14:paraId="7E0B2E04" w14:textId="77777777" w:rsidR="00F94AE6" w:rsidRPr="00AF2F4C" w:rsidRDefault="00F94AE6" w:rsidP="00F94AE6">
      <w:pPr>
        <w:pStyle w:val="BodyText"/>
        <w:numPr>
          <w:ilvl w:val="0"/>
          <w:numId w:val="33"/>
        </w:numPr>
        <w:spacing w:line="276" w:lineRule="auto"/>
        <w:ind w:right="119"/>
        <w:jc w:val="both"/>
        <w:rPr>
          <w:color w:val="000000" w:themeColor="text1"/>
        </w:rPr>
      </w:pPr>
      <w:r w:rsidRPr="00AF2F4C">
        <w:t xml:space="preserve">Punimi duhet të përmbajë 2500 deri në 2700 fjalë. </w:t>
      </w:r>
    </w:p>
    <w:p w14:paraId="0DF15D85" w14:textId="77777777" w:rsidR="00F94AE6" w:rsidRDefault="00F94AE6" w:rsidP="00F94AE6">
      <w:pPr>
        <w:pStyle w:val="BodyText"/>
        <w:spacing w:line="276" w:lineRule="auto"/>
        <w:ind w:right="278"/>
        <w:jc w:val="both"/>
        <w:rPr>
          <w:b/>
        </w:rPr>
      </w:pPr>
    </w:p>
    <w:p w14:paraId="7F9D79C6" w14:textId="77777777" w:rsidR="00F94AE6" w:rsidRPr="00AF2F4C" w:rsidRDefault="00F94AE6" w:rsidP="00F94AE6">
      <w:pPr>
        <w:pStyle w:val="BodyText"/>
        <w:spacing w:line="276" w:lineRule="auto"/>
        <w:ind w:right="278"/>
        <w:rPr>
          <w:rStyle w:val="Hyperlink"/>
          <w:rFonts w:eastAsiaTheme="majorEastAsia"/>
        </w:rPr>
      </w:pPr>
      <w:r>
        <w:rPr>
          <w:b/>
        </w:rPr>
        <w:t xml:space="preserve">Punimi për botim të </w:t>
      </w:r>
      <w:r w:rsidRPr="00AF2F4C">
        <w:rPr>
          <w:b/>
        </w:rPr>
        <w:t xml:space="preserve">dërgohet përmes postës elektronike/e-mail-it: </w:t>
      </w:r>
      <w:hyperlink r:id="rId12" w:history="1">
        <w:r w:rsidRPr="00AF2F4C">
          <w:rPr>
            <w:rStyle w:val="Hyperlink"/>
            <w:rFonts w:eastAsiaTheme="majorEastAsia"/>
          </w:rPr>
          <w:t>konferenca.ipk@gmail.com</w:t>
        </w:r>
      </w:hyperlink>
      <w:r w:rsidRPr="00AF2F4C">
        <w:rPr>
          <w:rStyle w:val="Hyperlink"/>
          <w:rFonts w:eastAsiaTheme="majorEastAsia"/>
        </w:rPr>
        <w:t xml:space="preserve">  </w:t>
      </w:r>
    </w:p>
    <w:p w14:paraId="5755A58D" w14:textId="77777777" w:rsidR="00F94AE6" w:rsidRPr="00AF2F4C" w:rsidRDefault="00F94AE6" w:rsidP="00F94AE6">
      <w:pPr>
        <w:spacing w:line="276" w:lineRule="auto"/>
      </w:pPr>
    </w:p>
    <w:p w14:paraId="0BBCFF8C" w14:textId="77777777" w:rsidR="00F94AE6" w:rsidRPr="00AF2F4C" w:rsidRDefault="00F94AE6" w:rsidP="00F94AE6">
      <w:pPr>
        <w:spacing w:line="276" w:lineRule="auto"/>
      </w:pPr>
      <w:r w:rsidRPr="00AF2F4C">
        <w:t xml:space="preserve">Të gjitha </w:t>
      </w:r>
      <w:r>
        <w:t>a</w:t>
      </w:r>
      <w:r w:rsidRPr="00AF2F4C">
        <w:t>bstraktet e dhe punimet e pranuara do të botohen në Librin e punimeve të konferencës.</w:t>
      </w:r>
    </w:p>
    <w:p w14:paraId="4D9A1A49" w14:textId="77777777" w:rsidR="00F94AE6" w:rsidRPr="003E1175" w:rsidRDefault="00F94AE6" w:rsidP="003031D2">
      <w:pPr>
        <w:jc w:val="both"/>
        <w:rPr>
          <w:color w:val="000000" w:themeColor="text1"/>
        </w:rPr>
      </w:pPr>
    </w:p>
    <w:sectPr w:rsidR="00F94AE6" w:rsidRPr="003E1175" w:rsidSect="00353951">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326C" w14:textId="77777777" w:rsidR="00353951" w:rsidRDefault="00353951" w:rsidP="00570869">
      <w:r>
        <w:separator/>
      </w:r>
    </w:p>
  </w:endnote>
  <w:endnote w:type="continuationSeparator" w:id="0">
    <w:p w14:paraId="2BCE6AC8" w14:textId="77777777" w:rsidR="00353951" w:rsidRDefault="00353951" w:rsidP="0057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0424143"/>
      <w:docPartObj>
        <w:docPartGallery w:val="Page Numbers (Bottom of Page)"/>
        <w:docPartUnique/>
      </w:docPartObj>
    </w:sdtPr>
    <w:sdtContent>
      <w:p w14:paraId="1753E8CD" w14:textId="77777777" w:rsidR="00570869" w:rsidRDefault="00542371" w:rsidP="008760F5">
        <w:pPr>
          <w:pStyle w:val="Footer"/>
          <w:framePr w:wrap="none" w:vAnchor="text" w:hAnchor="margin" w:xAlign="right" w:y="1"/>
          <w:rPr>
            <w:rStyle w:val="PageNumber"/>
          </w:rPr>
        </w:pPr>
        <w:r>
          <w:rPr>
            <w:rStyle w:val="PageNumber"/>
          </w:rPr>
          <w:fldChar w:fldCharType="begin"/>
        </w:r>
        <w:r w:rsidR="00570869">
          <w:rPr>
            <w:rStyle w:val="PageNumber"/>
          </w:rPr>
          <w:instrText xml:space="preserve"> PAGE </w:instrText>
        </w:r>
        <w:r>
          <w:rPr>
            <w:rStyle w:val="PageNumber"/>
          </w:rPr>
          <w:fldChar w:fldCharType="end"/>
        </w:r>
      </w:p>
    </w:sdtContent>
  </w:sdt>
  <w:p w14:paraId="0916AE2F" w14:textId="77777777" w:rsidR="00570869" w:rsidRDefault="00570869" w:rsidP="005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7441846"/>
      <w:docPartObj>
        <w:docPartGallery w:val="Page Numbers (Bottom of Page)"/>
        <w:docPartUnique/>
      </w:docPartObj>
    </w:sdtPr>
    <w:sdtContent>
      <w:p w14:paraId="11A16417" w14:textId="77777777" w:rsidR="00570869" w:rsidRDefault="00542371" w:rsidP="008760F5">
        <w:pPr>
          <w:pStyle w:val="Footer"/>
          <w:framePr w:wrap="none" w:vAnchor="text" w:hAnchor="margin" w:xAlign="right" w:y="1"/>
          <w:rPr>
            <w:rStyle w:val="PageNumber"/>
          </w:rPr>
        </w:pPr>
        <w:r>
          <w:rPr>
            <w:rStyle w:val="PageNumber"/>
          </w:rPr>
          <w:fldChar w:fldCharType="begin"/>
        </w:r>
        <w:r w:rsidR="00570869">
          <w:rPr>
            <w:rStyle w:val="PageNumber"/>
          </w:rPr>
          <w:instrText xml:space="preserve"> PAGE </w:instrText>
        </w:r>
        <w:r>
          <w:rPr>
            <w:rStyle w:val="PageNumber"/>
          </w:rPr>
          <w:fldChar w:fldCharType="separate"/>
        </w:r>
        <w:r w:rsidR="0012298E">
          <w:rPr>
            <w:rStyle w:val="PageNumber"/>
            <w:noProof/>
          </w:rPr>
          <w:t>1</w:t>
        </w:r>
        <w:r>
          <w:rPr>
            <w:rStyle w:val="PageNumber"/>
          </w:rPr>
          <w:fldChar w:fldCharType="end"/>
        </w:r>
      </w:p>
    </w:sdtContent>
  </w:sdt>
  <w:p w14:paraId="778977BB" w14:textId="77777777" w:rsidR="00570869" w:rsidRDefault="00570869" w:rsidP="005708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604F" w14:textId="77777777" w:rsidR="00353951" w:rsidRDefault="00353951" w:rsidP="00570869">
      <w:r>
        <w:separator/>
      </w:r>
    </w:p>
  </w:footnote>
  <w:footnote w:type="continuationSeparator" w:id="0">
    <w:p w14:paraId="0275949C" w14:textId="77777777" w:rsidR="00353951" w:rsidRDefault="00353951" w:rsidP="00570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3CB"/>
    <w:multiLevelType w:val="hybridMultilevel"/>
    <w:tmpl w:val="5A7E1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F7BA3"/>
    <w:multiLevelType w:val="hybridMultilevel"/>
    <w:tmpl w:val="BE58D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A45A4"/>
    <w:multiLevelType w:val="hybridMultilevel"/>
    <w:tmpl w:val="D3DAD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A7E47"/>
    <w:multiLevelType w:val="hybridMultilevel"/>
    <w:tmpl w:val="80E08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B7930"/>
    <w:multiLevelType w:val="hybridMultilevel"/>
    <w:tmpl w:val="FD0E8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631965"/>
    <w:multiLevelType w:val="hybridMultilevel"/>
    <w:tmpl w:val="CFAA6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07B7B"/>
    <w:multiLevelType w:val="multilevel"/>
    <w:tmpl w:val="DFDA6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A50AD"/>
    <w:multiLevelType w:val="multilevel"/>
    <w:tmpl w:val="6D40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03369"/>
    <w:multiLevelType w:val="multilevel"/>
    <w:tmpl w:val="0EB82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F6F12"/>
    <w:multiLevelType w:val="hybridMultilevel"/>
    <w:tmpl w:val="AFA00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4F4AD2"/>
    <w:multiLevelType w:val="hybridMultilevel"/>
    <w:tmpl w:val="2F60D674"/>
    <w:lvl w:ilvl="0" w:tplc="8A8C9C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F613E"/>
    <w:multiLevelType w:val="multilevel"/>
    <w:tmpl w:val="A31E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362F9"/>
    <w:multiLevelType w:val="hybridMultilevel"/>
    <w:tmpl w:val="A68CE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3575D"/>
    <w:multiLevelType w:val="hybridMultilevel"/>
    <w:tmpl w:val="2A94F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12017"/>
    <w:multiLevelType w:val="hybridMultilevel"/>
    <w:tmpl w:val="9E548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165EBB"/>
    <w:multiLevelType w:val="hybridMultilevel"/>
    <w:tmpl w:val="86945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874AD"/>
    <w:multiLevelType w:val="hybridMultilevel"/>
    <w:tmpl w:val="A81A6A3C"/>
    <w:lvl w:ilvl="0" w:tplc="B9B288EE">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21078"/>
    <w:multiLevelType w:val="hybridMultilevel"/>
    <w:tmpl w:val="F74E2A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997B59"/>
    <w:multiLevelType w:val="hybridMultilevel"/>
    <w:tmpl w:val="48A2E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361D1"/>
    <w:multiLevelType w:val="hybridMultilevel"/>
    <w:tmpl w:val="D7E4E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45490"/>
    <w:multiLevelType w:val="multilevel"/>
    <w:tmpl w:val="9ED4A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902DE"/>
    <w:multiLevelType w:val="multilevel"/>
    <w:tmpl w:val="7030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B5331"/>
    <w:multiLevelType w:val="hybridMultilevel"/>
    <w:tmpl w:val="6A9676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B187F"/>
    <w:multiLevelType w:val="hybridMultilevel"/>
    <w:tmpl w:val="2D7AF7BC"/>
    <w:lvl w:ilvl="0" w:tplc="ADC4B2F6">
      <w:start w:val="1"/>
      <w:numFmt w:val="decimal"/>
      <w:lvlText w:val="%1."/>
      <w:lvlJc w:val="left"/>
      <w:pPr>
        <w:ind w:left="720" w:hanging="360"/>
      </w:pPr>
      <w:rPr>
        <w:rFonts w:ascii="Segoe UI" w:hAnsi="Segoe UI" w:cs="Segoe UI" w:hint="default"/>
        <w:color w:val="37415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E728A"/>
    <w:multiLevelType w:val="hybridMultilevel"/>
    <w:tmpl w:val="EEF828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46370"/>
    <w:multiLevelType w:val="hybridMultilevel"/>
    <w:tmpl w:val="1146F9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73CE5"/>
    <w:multiLevelType w:val="multilevel"/>
    <w:tmpl w:val="A28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B17E2"/>
    <w:multiLevelType w:val="hybridMultilevel"/>
    <w:tmpl w:val="2D7AF7BC"/>
    <w:lvl w:ilvl="0" w:tplc="FFFFFFFF">
      <w:start w:val="1"/>
      <w:numFmt w:val="decimal"/>
      <w:lvlText w:val="%1."/>
      <w:lvlJc w:val="left"/>
      <w:pPr>
        <w:ind w:left="720" w:hanging="360"/>
      </w:pPr>
      <w:rPr>
        <w:rFonts w:ascii="Segoe UI" w:hAnsi="Segoe UI" w:cs="Segoe UI" w:hint="default"/>
        <w:color w:val="37415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DE42F8"/>
    <w:multiLevelType w:val="hybridMultilevel"/>
    <w:tmpl w:val="EA6A66BA"/>
    <w:lvl w:ilvl="0" w:tplc="8A8C9C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21F91"/>
    <w:multiLevelType w:val="hybridMultilevel"/>
    <w:tmpl w:val="8E8AD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4B45F5A"/>
    <w:multiLevelType w:val="hybridMultilevel"/>
    <w:tmpl w:val="737AA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7E31BDB"/>
    <w:multiLevelType w:val="hybridMultilevel"/>
    <w:tmpl w:val="AE8A5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EF0"/>
    <w:multiLevelType w:val="hybridMultilevel"/>
    <w:tmpl w:val="8EA6075A"/>
    <w:lvl w:ilvl="0" w:tplc="3EB28B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01440">
    <w:abstractNumId w:val="23"/>
  </w:num>
  <w:num w:numId="2" w16cid:durableId="1279338486">
    <w:abstractNumId w:val="2"/>
  </w:num>
  <w:num w:numId="3" w16cid:durableId="1514294974">
    <w:abstractNumId w:val="27"/>
  </w:num>
  <w:num w:numId="4" w16cid:durableId="792603345">
    <w:abstractNumId w:val="9"/>
  </w:num>
  <w:num w:numId="5" w16cid:durableId="1414549315">
    <w:abstractNumId w:val="14"/>
  </w:num>
  <w:num w:numId="6" w16cid:durableId="1744788857">
    <w:abstractNumId w:val="30"/>
  </w:num>
  <w:num w:numId="7" w16cid:durableId="1313828008">
    <w:abstractNumId w:val="17"/>
  </w:num>
  <w:num w:numId="8" w16cid:durableId="967903993">
    <w:abstractNumId w:val="4"/>
  </w:num>
  <w:num w:numId="9" w16cid:durableId="1494297344">
    <w:abstractNumId w:val="29"/>
  </w:num>
  <w:num w:numId="10" w16cid:durableId="2008826445">
    <w:abstractNumId w:val="5"/>
  </w:num>
  <w:num w:numId="11" w16cid:durableId="1593389907">
    <w:abstractNumId w:val="0"/>
  </w:num>
  <w:num w:numId="12" w16cid:durableId="418912585">
    <w:abstractNumId w:val="16"/>
  </w:num>
  <w:num w:numId="13" w16cid:durableId="638414548">
    <w:abstractNumId w:val="26"/>
  </w:num>
  <w:num w:numId="14" w16cid:durableId="1450585515">
    <w:abstractNumId w:val="21"/>
  </w:num>
  <w:num w:numId="15" w16cid:durableId="627594083">
    <w:abstractNumId w:val="7"/>
  </w:num>
  <w:num w:numId="16" w16cid:durableId="257560519">
    <w:abstractNumId w:val="8"/>
  </w:num>
  <w:num w:numId="17" w16cid:durableId="1797215402">
    <w:abstractNumId w:val="20"/>
  </w:num>
  <w:num w:numId="18" w16cid:durableId="1684890657">
    <w:abstractNumId w:val="6"/>
  </w:num>
  <w:num w:numId="19" w16cid:durableId="677659225">
    <w:abstractNumId w:val="11"/>
  </w:num>
  <w:num w:numId="20" w16cid:durableId="2000768341">
    <w:abstractNumId w:val="32"/>
  </w:num>
  <w:num w:numId="21" w16cid:durableId="170030061">
    <w:abstractNumId w:val="15"/>
  </w:num>
  <w:num w:numId="22" w16cid:durableId="339697104">
    <w:abstractNumId w:val="31"/>
  </w:num>
  <w:num w:numId="23" w16cid:durableId="1668291064">
    <w:abstractNumId w:val="22"/>
  </w:num>
  <w:num w:numId="24" w16cid:durableId="708804049">
    <w:abstractNumId w:val="24"/>
  </w:num>
  <w:num w:numId="25" w16cid:durableId="179854824">
    <w:abstractNumId w:val="25"/>
  </w:num>
  <w:num w:numId="26" w16cid:durableId="1994332683">
    <w:abstractNumId w:val="3"/>
  </w:num>
  <w:num w:numId="27" w16cid:durableId="1654872055">
    <w:abstractNumId w:val="19"/>
  </w:num>
  <w:num w:numId="28" w16cid:durableId="144588283">
    <w:abstractNumId w:val="1"/>
  </w:num>
  <w:num w:numId="29" w16cid:durableId="512838668">
    <w:abstractNumId w:val="12"/>
  </w:num>
  <w:num w:numId="30" w16cid:durableId="1363939121">
    <w:abstractNumId w:val="13"/>
  </w:num>
  <w:num w:numId="31" w16cid:durableId="1796630855">
    <w:abstractNumId w:val="18"/>
  </w:num>
  <w:num w:numId="32" w16cid:durableId="1174882696">
    <w:abstractNumId w:val="10"/>
  </w:num>
  <w:num w:numId="33" w16cid:durableId="8557319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44"/>
    <w:rsid w:val="000231C4"/>
    <w:rsid w:val="00033973"/>
    <w:rsid w:val="00046200"/>
    <w:rsid w:val="000826B6"/>
    <w:rsid w:val="000C4820"/>
    <w:rsid w:val="0012298E"/>
    <w:rsid w:val="00140D40"/>
    <w:rsid w:val="00177D45"/>
    <w:rsid w:val="00187FC4"/>
    <w:rsid w:val="001C489F"/>
    <w:rsid w:val="001E0BE4"/>
    <w:rsid w:val="001F4797"/>
    <w:rsid w:val="00203D99"/>
    <w:rsid w:val="002156E4"/>
    <w:rsid w:val="002B1CD1"/>
    <w:rsid w:val="002B6B22"/>
    <w:rsid w:val="002F5F93"/>
    <w:rsid w:val="003031D2"/>
    <w:rsid w:val="00304F10"/>
    <w:rsid w:val="00353951"/>
    <w:rsid w:val="00390B39"/>
    <w:rsid w:val="003E1175"/>
    <w:rsid w:val="003E4C07"/>
    <w:rsid w:val="004000D7"/>
    <w:rsid w:val="00416212"/>
    <w:rsid w:val="00426E9D"/>
    <w:rsid w:val="004424EE"/>
    <w:rsid w:val="00493560"/>
    <w:rsid w:val="00495F07"/>
    <w:rsid w:val="004A512B"/>
    <w:rsid w:val="004E7E25"/>
    <w:rsid w:val="004F793B"/>
    <w:rsid w:val="005172B4"/>
    <w:rsid w:val="0052473E"/>
    <w:rsid w:val="00542371"/>
    <w:rsid w:val="00547519"/>
    <w:rsid w:val="00566A3C"/>
    <w:rsid w:val="00570869"/>
    <w:rsid w:val="005969E5"/>
    <w:rsid w:val="00623704"/>
    <w:rsid w:val="00672B88"/>
    <w:rsid w:val="00696DCF"/>
    <w:rsid w:val="006A038F"/>
    <w:rsid w:val="006F48E8"/>
    <w:rsid w:val="0072587E"/>
    <w:rsid w:val="00751377"/>
    <w:rsid w:val="007733DD"/>
    <w:rsid w:val="007810AE"/>
    <w:rsid w:val="00781628"/>
    <w:rsid w:val="007A3B6D"/>
    <w:rsid w:val="007A4F37"/>
    <w:rsid w:val="007C204B"/>
    <w:rsid w:val="007F34F0"/>
    <w:rsid w:val="00840AED"/>
    <w:rsid w:val="008C75BB"/>
    <w:rsid w:val="0096010E"/>
    <w:rsid w:val="009977E5"/>
    <w:rsid w:val="009B27FE"/>
    <w:rsid w:val="009C2C88"/>
    <w:rsid w:val="00A12EE1"/>
    <w:rsid w:val="00A20CFB"/>
    <w:rsid w:val="00A23740"/>
    <w:rsid w:val="00A5724F"/>
    <w:rsid w:val="00AA462A"/>
    <w:rsid w:val="00AC7844"/>
    <w:rsid w:val="00B07B89"/>
    <w:rsid w:val="00B2249C"/>
    <w:rsid w:val="00B42B0D"/>
    <w:rsid w:val="00B835C2"/>
    <w:rsid w:val="00B86DBA"/>
    <w:rsid w:val="00BF4B32"/>
    <w:rsid w:val="00C23BB6"/>
    <w:rsid w:val="00C26690"/>
    <w:rsid w:val="00C34081"/>
    <w:rsid w:val="00C37DEA"/>
    <w:rsid w:val="00C42769"/>
    <w:rsid w:val="00C5428E"/>
    <w:rsid w:val="00CB72F0"/>
    <w:rsid w:val="00CC2DA5"/>
    <w:rsid w:val="00D1242D"/>
    <w:rsid w:val="00D206EF"/>
    <w:rsid w:val="00D36C3A"/>
    <w:rsid w:val="00D57977"/>
    <w:rsid w:val="00D83BA0"/>
    <w:rsid w:val="00D94475"/>
    <w:rsid w:val="00DA3A91"/>
    <w:rsid w:val="00DB302B"/>
    <w:rsid w:val="00DD5AC0"/>
    <w:rsid w:val="00E327B1"/>
    <w:rsid w:val="00EA3D45"/>
    <w:rsid w:val="00EB2F85"/>
    <w:rsid w:val="00EC030D"/>
    <w:rsid w:val="00ED0B8D"/>
    <w:rsid w:val="00ED78B8"/>
    <w:rsid w:val="00EE3436"/>
    <w:rsid w:val="00EE79CA"/>
    <w:rsid w:val="00F11359"/>
    <w:rsid w:val="00F14647"/>
    <w:rsid w:val="00F22265"/>
    <w:rsid w:val="00F769F8"/>
    <w:rsid w:val="00F77CC7"/>
    <w:rsid w:val="00F87871"/>
    <w:rsid w:val="00F9436F"/>
    <w:rsid w:val="00F94AE6"/>
    <w:rsid w:val="00F95907"/>
    <w:rsid w:val="00FA335E"/>
    <w:rsid w:val="00FC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9DEA"/>
  <w15:docId w15:val="{02A2F67F-11AC-7442-B812-34ABE7A5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3A"/>
    <w:rPr>
      <w:rFonts w:ascii="Times New Roman" w:eastAsia="Times New Roman" w:hAnsi="Times New Roman" w:cs="Times New Roman"/>
      <w:kern w:val="0"/>
      <w:lang w:val="sq-AL" w:eastAsia="en-GB"/>
    </w:rPr>
  </w:style>
  <w:style w:type="paragraph" w:styleId="Heading3">
    <w:name w:val="heading 3"/>
    <w:basedOn w:val="Normal"/>
    <w:link w:val="Heading3Char"/>
    <w:uiPriority w:val="9"/>
    <w:qFormat/>
    <w:rsid w:val="00D36C3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844"/>
    <w:pPr>
      <w:ind w:left="720"/>
      <w:contextualSpacing/>
    </w:pPr>
  </w:style>
  <w:style w:type="character" w:styleId="Strong">
    <w:name w:val="Strong"/>
    <w:basedOn w:val="DefaultParagraphFont"/>
    <w:uiPriority w:val="22"/>
    <w:qFormat/>
    <w:rsid w:val="004A512B"/>
    <w:rPr>
      <w:b/>
      <w:bCs/>
    </w:rPr>
  </w:style>
  <w:style w:type="character" w:styleId="Hyperlink">
    <w:name w:val="Hyperlink"/>
    <w:basedOn w:val="DefaultParagraphFont"/>
    <w:uiPriority w:val="99"/>
    <w:unhideWhenUsed/>
    <w:rsid w:val="00D36C3A"/>
    <w:rPr>
      <w:color w:val="0563C1" w:themeColor="hyperlink"/>
      <w:u w:val="single"/>
    </w:rPr>
  </w:style>
  <w:style w:type="character" w:customStyle="1" w:styleId="UnresolvedMention1">
    <w:name w:val="Unresolved Mention1"/>
    <w:basedOn w:val="DefaultParagraphFont"/>
    <w:uiPriority w:val="99"/>
    <w:semiHidden/>
    <w:unhideWhenUsed/>
    <w:rsid w:val="00D36C3A"/>
    <w:rPr>
      <w:color w:val="605E5C"/>
      <w:shd w:val="clear" w:color="auto" w:fill="E1DFDD"/>
    </w:rPr>
  </w:style>
  <w:style w:type="character" w:customStyle="1" w:styleId="Heading3Char">
    <w:name w:val="Heading 3 Char"/>
    <w:basedOn w:val="DefaultParagraphFont"/>
    <w:link w:val="Heading3"/>
    <w:uiPriority w:val="9"/>
    <w:rsid w:val="00D36C3A"/>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D36C3A"/>
    <w:pPr>
      <w:spacing w:before="100" w:beforeAutospacing="1" w:after="100" w:afterAutospacing="1"/>
    </w:pPr>
  </w:style>
  <w:style w:type="table" w:styleId="TableGrid">
    <w:name w:val="Table Grid"/>
    <w:basedOn w:val="TableNormal"/>
    <w:uiPriority w:val="59"/>
    <w:rsid w:val="00D36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66A3C"/>
    <w:rPr>
      <w:rFonts w:ascii="Times New Roman" w:eastAsia="MS Mincho"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70869"/>
    <w:pPr>
      <w:tabs>
        <w:tab w:val="center" w:pos="4680"/>
        <w:tab w:val="right" w:pos="9360"/>
      </w:tabs>
    </w:pPr>
  </w:style>
  <w:style w:type="character" w:customStyle="1" w:styleId="FooterChar">
    <w:name w:val="Footer Char"/>
    <w:basedOn w:val="DefaultParagraphFont"/>
    <w:link w:val="Footer"/>
    <w:uiPriority w:val="99"/>
    <w:rsid w:val="00570869"/>
    <w:rPr>
      <w:rFonts w:ascii="Times New Roman" w:eastAsia="Times New Roman" w:hAnsi="Times New Roman" w:cs="Times New Roman"/>
      <w:kern w:val="0"/>
      <w:lang w:eastAsia="en-GB"/>
    </w:rPr>
  </w:style>
  <w:style w:type="character" w:styleId="PageNumber">
    <w:name w:val="page number"/>
    <w:basedOn w:val="DefaultParagraphFont"/>
    <w:uiPriority w:val="99"/>
    <w:semiHidden/>
    <w:unhideWhenUsed/>
    <w:rsid w:val="00570869"/>
  </w:style>
  <w:style w:type="character" w:styleId="CommentReference">
    <w:name w:val="annotation reference"/>
    <w:basedOn w:val="DefaultParagraphFont"/>
    <w:uiPriority w:val="99"/>
    <w:semiHidden/>
    <w:unhideWhenUsed/>
    <w:rsid w:val="00840AED"/>
    <w:rPr>
      <w:sz w:val="16"/>
      <w:szCs w:val="16"/>
    </w:rPr>
  </w:style>
  <w:style w:type="paragraph" w:styleId="CommentText">
    <w:name w:val="annotation text"/>
    <w:basedOn w:val="Normal"/>
    <w:link w:val="CommentTextChar"/>
    <w:uiPriority w:val="99"/>
    <w:semiHidden/>
    <w:unhideWhenUsed/>
    <w:rsid w:val="00840AED"/>
    <w:rPr>
      <w:sz w:val="20"/>
      <w:szCs w:val="20"/>
    </w:rPr>
  </w:style>
  <w:style w:type="character" w:customStyle="1" w:styleId="CommentTextChar">
    <w:name w:val="Comment Text Char"/>
    <w:basedOn w:val="DefaultParagraphFont"/>
    <w:link w:val="CommentText"/>
    <w:uiPriority w:val="99"/>
    <w:semiHidden/>
    <w:rsid w:val="00840AED"/>
    <w:rPr>
      <w:rFonts w:ascii="Times New Roman" w:eastAsia="Times New Roman" w:hAnsi="Times New Roman" w:cs="Times New Roman"/>
      <w:kern w:val="0"/>
      <w:sz w:val="20"/>
      <w:szCs w:val="20"/>
      <w:lang w:eastAsia="en-GB"/>
    </w:rPr>
  </w:style>
  <w:style w:type="paragraph" w:styleId="CommentSubject">
    <w:name w:val="annotation subject"/>
    <w:basedOn w:val="CommentText"/>
    <w:next w:val="CommentText"/>
    <w:link w:val="CommentSubjectChar"/>
    <w:uiPriority w:val="99"/>
    <w:semiHidden/>
    <w:unhideWhenUsed/>
    <w:rsid w:val="00840AED"/>
    <w:rPr>
      <w:b/>
      <w:bCs/>
    </w:rPr>
  </w:style>
  <w:style w:type="character" w:customStyle="1" w:styleId="CommentSubjectChar">
    <w:name w:val="Comment Subject Char"/>
    <w:basedOn w:val="CommentTextChar"/>
    <w:link w:val="CommentSubject"/>
    <w:uiPriority w:val="99"/>
    <w:semiHidden/>
    <w:rsid w:val="00840AED"/>
    <w:rPr>
      <w:rFonts w:ascii="Times New Roman" w:eastAsia="Times New Roman" w:hAnsi="Times New Roman" w:cs="Times New Roman"/>
      <w:b/>
      <w:bCs/>
      <w:kern w:val="0"/>
      <w:sz w:val="20"/>
      <w:szCs w:val="20"/>
      <w:lang w:eastAsia="en-GB"/>
    </w:rPr>
  </w:style>
  <w:style w:type="paragraph" w:styleId="FootnoteText">
    <w:name w:val="footnote text"/>
    <w:basedOn w:val="Normal"/>
    <w:link w:val="FootnoteTextChar"/>
    <w:uiPriority w:val="99"/>
    <w:semiHidden/>
    <w:unhideWhenUsed/>
    <w:rsid w:val="006F48E8"/>
    <w:rPr>
      <w:sz w:val="20"/>
      <w:szCs w:val="20"/>
    </w:rPr>
  </w:style>
  <w:style w:type="character" w:customStyle="1" w:styleId="FootnoteTextChar">
    <w:name w:val="Footnote Text Char"/>
    <w:basedOn w:val="DefaultParagraphFont"/>
    <w:link w:val="FootnoteText"/>
    <w:uiPriority w:val="99"/>
    <w:semiHidden/>
    <w:rsid w:val="006F48E8"/>
    <w:rPr>
      <w:rFonts w:ascii="Times New Roman" w:eastAsia="Times New Roman" w:hAnsi="Times New Roman" w:cs="Times New Roman"/>
      <w:kern w:val="0"/>
      <w:sz w:val="20"/>
      <w:szCs w:val="20"/>
      <w:lang w:eastAsia="en-GB"/>
    </w:rPr>
  </w:style>
  <w:style w:type="character" w:styleId="FootnoteReference">
    <w:name w:val="footnote reference"/>
    <w:basedOn w:val="DefaultParagraphFont"/>
    <w:uiPriority w:val="99"/>
    <w:semiHidden/>
    <w:unhideWhenUsed/>
    <w:rsid w:val="006F48E8"/>
    <w:rPr>
      <w:vertAlign w:val="superscript"/>
    </w:rPr>
  </w:style>
  <w:style w:type="paragraph" w:styleId="Revision">
    <w:name w:val="Revision"/>
    <w:hidden/>
    <w:uiPriority w:val="99"/>
    <w:semiHidden/>
    <w:rsid w:val="009977E5"/>
    <w:rPr>
      <w:rFonts w:ascii="Times New Roman" w:eastAsia="Times New Roman" w:hAnsi="Times New Roman" w:cs="Times New Roman"/>
      <w:kern w:val="0"/>
      <w:lang w:eastAsia="en-GB"/>
    </w:rPr>
  </w:style>
  <w:style w:type="paragraph" w:styleId="BalloonText">
    <w:name w:val="Balloon Text"/>
    <w:basedOn w:val="Normal"/>
    <w:link w:val="BalloonTextChar"/>
    <w:uiPriority w:val="99"/>
    <w:semiHidden/>
    <w:unhideWhenUsed/>
    <w:rsid w:val="00046200"/>
    <w:rPr>
      <w:rFonts w:ascii="Tahoma" w:hAnsi="Tahoma" w:cs="Tahoma"/>
      <w:sz w:val="16"/>
      <w:szCs w:val="16"/>
    </w:rPr>
  </w:style>
  <w:style w:type="character" w:customStyle="1" w:styleId="BalloonTextChar">
    <w:name w:val="Balloon Text Char"/>
    <w:basedOn w:val="DefaultParagraphFont"/>
    <w:link w:val="BalloonText"/>
    <w:uiPriority w:val="99"/>
    <w:semiHidden/>
    <w:rsid w:val="00046200"/>
    <w:rPr>
      <w:rFonts w:ascii="Tahoma" w:eastAsia="Times New Roman" w:hAnsi="Tahoma" w:cs="Tahoma"/>
      <w:kern w:val="0"/>
      <w:sz w:val="16"/>
      <w:szCs w:val="16"/>
      <w:lang w:eastAsia="en-GB"/>
    </w:rPr>
  </w:style>
  <w:style w:type="paragraph" w:styleId="BodyText">
    <w:name w:val="Body Text"/>
    <w:basedOn w:val="Normal"/>
    <w:link w:val="BodyTextChar"/>
    <w:uiPriority w:val="1"/>
    <w:qFormat/>
    <w:rsid w:val="00F94AE6"/>
    <w:pPr>
      <w:widowControl w:val="0"/>
      <w:autoSpaceDE w:val="0"/>
      <w:autoSpaceDN w:val="0"/>
    </w:pPr>
    <w:rPr>
      <w:lang w:eastAsia="en-US"/>
    </w:rPr>
  </w:style>
  <w:style w:type="character" w:customStyle="1" w:styleId="BodyTextChar">
    <w:name w:val="Body Text Char"/>
    <w:basedOn w:val="DefaultParagraphFont"/>
    <w:link w:val="BodyText"/>
    <w:uiPriority w:val="1"/>
    <w:rsid w:val="00F94AE6"/>
    <w:rPr>
      <w:rFonts w:ascii="Times New Roman" w:eastAsia="Times New Roman" w:hAnsi="Times New Roman" w:cs="Times New Roman"/>
      <w:kern w:val="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145">
      <w:bodyDiv w:val="1"/>
      <w:marLeft w:val="0"/>
      <w:marRight w:val="0"/>
      <w:marTop w:val="0"/>
      <w:marBottom w:val="0"/>
      <w:divBdr>
        <w:top w:val="none" w:sz="0" w:space="0" w:color="auto"/>
        <w:left w:val="none" w:sz="0" w:space="0" w:color="auto"/>
        <w:bottom w:val="none" w:sz="0" w:space="0" w:color="auto"/>
        <w:right w:val="none" w:sz="0" w:space="0" w:color="auto"/>
      </w:divBdr>
      <w:divsChild>
        <w:div w:id="903832170">
          <w:marLeft w:val="0"/>
          <w:marRight w:val="0"/>
          <w:marTop w:val="0"/>
          <w:marBottom w:val="0"/>
          <w:divBdr>
            <w:top w:val="none" w:sz="0" w:space="0" w:color="auto"/>
            <w:left w:val="none" w:sz="0" w:space="0" w:color="auto"/>
            <w:bottom w:val="none" w:sz="0" w:space="0" w:color="auto"/>
            <w:right w:val="none" w:sz="0" w:space="0" w:color="auto"/>
          </w:divBdr>
          <w:divsChild>
            <w:div w:id="1918780892">
              <w:marLeft w:val="0"/>
              <w:marRight w:val="0"/>
              <w:marTop w:val="0"/>
              <w:marBottom w:val="0"/>
              <w:divBdr>
                <w:top w:val="none" w:sz="0" w:space="0" w:color="auto"/>
                <w:left w:val="none" w:sz="0" w:space="0" w:color="auto"/>
                <w:bottom w:val="none" w:sz="0" w:space="0" w:color="auto"/>
                <w:right w:val="none" w:sz="0" w:space="0" w:color="auto"/>
              </w:divBdr>
              <w:divsChild>
                <w:div w:id="752513412">
                  <w:marLeft w:val="0"/>
                  <w:marRight w:val="0"/>
                  <w:marTop w:val="0"/>
                  <w:marBottom w:val="0"/>
                  <w:divBdr>
                    <w:top w:val="none" w:sz="0" w:space="0" w:color="auto"/>
                    <w:left w:val="none" w:sz="0" w:space="0" w:color="auto"/>
                    <w:bottom w:val="none" w:sz="0" w:space="0" w:color="auto"/>
                    <w:right w:val="none" w:sz="0" w:space="0" w:color="auto"/>
                  </w:divBdr>
                  <w:divsChild>
                    <w:div w:id="1516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638993">
      <w:bodyDiv w:val="1"/>
      <w:marLeft w:val="0"/>
      <w:marRight w:val="0"/>
      <w:marTop w:val="0"/>
      <w:marBottom w:val="0"/>
      <w:divBdr>
        <w:top w:val="none" w:sz="0" w:space="0" w:color="auto"/>
        <w:left w:val="none" w:sz="0" w:space="0" w:color="auto"/>
        <w:bottom w:val="none" w:sz="0" w:space="0" w:color="auto"/>
        <w:right w:val="none" w:sz="0" w:space="0" w:color="auto"/>
      </w:divBdr>
    </w:div>
    <w:div w:id="894851796">
      <w:bodyDiv w:val="1"/>
      <w:marLeft w:val="0"/>
      <w:marRight w:val="0"/>
      <w:marTop w:val="0"/>
      <w:marBottom w:val="0"/>
      <w:divBdr>
        <w:top w:val="none" w:sz="0" w:space="0" w:color="auto"/>
        <w:left w:val="none" w:sz="0" w:space="0" w:color="auto"/>
        <w:bottom w:val="none" w:sz="0" w:space="0" w:color="auto"/>
        <w:right w:val="none" w:sz="0" w:space="0" w:color="auto"/>
      </w:divBdr>
      <w:divsChild>
        <w:div w:id="1206601364">
          <w:marLeft w:val="0"/>
          <w:marRight w:val="0"/>
          <w:marTop w:val="0"/>
          <w:marBottom w:val="0"/>
          <w:divBdr>
            <w:top w:val="none" w:sz="0" w:space="0" w:color="auto"/>
            <w:left w:val="none" w:sz="0" w:space="0" w:color="auto"/>
            <w:bottom w:val="none" w:sz="0" w:space="0" w:color="auto"/>
            <w:right w:val="none" w:sz="0" w:space="0" w:color="auto"/>
          </w:divBdr>
          <w:divsChild>
            <w:div w:id="1839999978">
              <w:marLeft w:val="0"/>
              <w:marRight w:val="0"/>
              <w:marTop w:val="0"/>
              <w:marBottom w:val="0"/>
              <w:divBdr>
                <w:top w:val="none" w:sz="0" w:space="0" w:color="auto"/>
                <w:left w:val="none" w:sz="0" w:space="0" w:color="auto"/>
                <w:bottom w:val="none" w:sz="0" w:space="0" w:color="auto"/>
                <w:right w:val="none" w:sz="0" w:space="0" w:color="auto"/>
              </w:divBdr>
              <w:divsChild>
                <w:div w:id="1798066505">
                  <w:marLeft w:val="0"/>
                  <w:marRight w:val="0"/>
                  <w:marTop w:val="0"/>
                  <w:marBottom w:val="0"/>
                  <w:divBdr>
                    <w:top w:val="none" w:sz="0" w:space="0" w:color="auto"/>
                    <w:left w:val="none" w:sz="0" w:space="0" w:color="auto"/>
                    <w:bottom w:val="none" w:sz="0" w:space="0" w:color="auto"/>
                    <w:right w:val="none" w:sz="0" w:space="0" w:color="auto"/>
                  </w:divBdr>
                  <w:divsChild>
                    <w:div w:id="14377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ferenca.ipk@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ferenca.ipk@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pkmasht.rks-gov.net" TargetMode="External"/><Relationship Id="rId4" Type="http://schemas.openxmlformats.org/officeDocument/2006/relationships/settings" Target="settings.xml"/><Relationship Id="rId9" Type="http://schemas.openxmlformats.org/officeDocument/2006/relationships/hyperlink" Target="mailto:konferenca.ipk@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E29F-7ABD-4ACE-A8E6-A188DF2B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Shqipe Buleshkaj</dc:creator>
  <cp:lastModifiedBy>Osman Buleshkaj</cp:lastModifiedBy>
  <cp:revision>8</cp:revision>
  <cp:lastPrinted>2024-02-12T12:47:00Z</cp:lastPrinted>
  <dcterms:created xsi:type="dcterms:W3CDTF">2024-02-13T08:02:00Z</dcterms:created>
  <dcterms:modified xsi:type="dcterms:W3CDTF">2024-02-23T09:36:00Z</dcterms:modified>
</cp:coreProperties>
</file>